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557D4" w14:textId="08736341" w:rsidR="00020ADF" w:rsidRDefault="00020ADF" w:rsidP="00020ADF">
      <w:pPr>
        <w:pStyle w:val="a3"/>
        <w:ind w:firstLine="360"/>
        <w:rPr>
          <w:sz w:val="28"/>
          <w:szCs w:val="28"/>
        </w:rPr>
      </w:pPr>
      <w:r>
        <w:rPr>
          <w:sz w:val="32"/>
          <w:szCs w:val="32"/>
        </w:rPr>
        <w:t xml:space="preserve">Договор </w:t>
      </w:r>
      <w:r w:rsidR="006D294C">
        <w:rPr>
          <w:color w:val="000000" w:themeColor="text1"/>
          <w:sz w:val="32"/>
          <w:shd w:val="clear" w:color="auto" w:fill="FFFFFF" w:themeFill="background1"/>
        </w:rPr>
        <w:t>71/</w:t>
      </w:r>
      <w:proofErr w:type="spellStart"/>
      <w:proofErr w:type="spellEnd"/>
      <w:r w:rsidR="003C2930">
        <w:rPr>
          <w:color w:val="000000" w:themeColor="text1"/>
          <w:sz w:val="32"/>
          <w:shd w:val="clear" w:color="auto" w:fill="FFFFFF" w:themeFill="background1"/>
        </w:rPr>
        <w:t>15/09</w:t>
      </w:r>
      <w:proofErr w:type="spellStart"/>
      <w:proofErr w:type="spellEnd"/>
    </w:p>
    <w:p w14:paraId="3AC759ED" w14:textId="77777777" w:rsidR="00020ADF" w:rsidRDefault="00020ADF" w:rsidP="00020ADF">
      <w:pPr>
        <w:widowControl w:val="0"/>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sz w:val="32"/>
          <w:szCs w:val="32"/>
        </w:rPr>
        <w:t>на оказание консультационно-бухгалтерских услуг</w:t>
      </w:r>
    </w:p>
    <w:p w14:paraId="0CD1A0F5" w14:textId="77777777" w:rsidR="00020ADF" w:rsidRDefault="00020ADF" w:rsidP="00020ADF">
      <w:pPr>
        <w:widowControl w:val="0"/>
        <w:spacing w:after="0" w:line="240" w:lineRule="auto"/>
        <w:jc w:val="both"/>
        <w:rPr>
          <w:rFonts w:ascii="Times New Roman" w:eastAsia="Times New Roman" w:hAnsi="Times New Roman" w:cs="Times New Roman"/>
          <w:b/>
        </w:rPr>
      </w:pPr>
    </w:p>
    <w:p w14:paraId="7C20EA61" w14:textId="57C2A6EB" w:rsidR="002E212A" w:rsidRDefault="00020ADF" w:rsidP="00C41884">
      <w:pPr>
        <w:widowControl w:val="0"/>
        <w:spacing w:after="0" w:line="240" w:lineRule="auto"/>
        <w:jc w:val="center"/>
        <w:rPr>
          <w:rFonts w:ascii="Times New Roman" w:hAnsi="Times New Roman" w:cs="Times New Roman"/>
          <w:b/>
          <w:bCs/>
          <w:color w:val="000000" w:themeColor="text1"/>
          <w:szCs w:val="20"/>
        </w:rPr>
      </w:pPr>
      <w:r>
        <w:rPr>
          <w:rFonts w:ascii="Times New Roman" w:eastAsia="Times New Roman" w:hAnsi="Times New Roman" w:cs="Times New Roman"/>
          <w:b/>
        </w:rPr>
        <w:t xml:space="preserve">г. Самара </w:t>
      </w:r>
      <w:r w:rsidR="00C41884" w:rsidRPr="00C41884">
        <w:rPr>
          <w:rFonts w:ascii="Times New Roman" w:eastAsia="Times New Roman" w:hAnsi="Times New Roman" w:cs="Times New Roman"/>
          <w:b/>
          <w:color w:val="FFFFFF" w:themeColor="background1"/>
        </w:rPr>
        <w:t>____________________________________________</w:t>
      </w:r>
      <w:r w:rsidR="002E212A">
        <w:rPr>
          <w:rFonts w:ascii="Times New Roman" w:eastAsia="Times New Roman" w:hAnsi="Times New Roman" w:cs="Times New Roman"/>
          <w:b/>
        </w:rPr>
        <w:t xml:space="preserve"> </w:t>
      </w:r>
      <w:r w:rsidR="002E212A">
        <w:rPr>
          <w:rFonts w:ascii="Times New Roman" w:eastAsia="Times New Roman" w:hAnsi="Times New Roman" w:cs="Times New Roman"/>
          <w:b/>
          <w:color w:val="000000" w:themeColor="text1"/>
          <w:shd w:val="clear" w:color="auto" w:fill="FFFFFF" w:themeFill="background1"/>
        </w:rPr>
        <w:t>15.09.2022</w:t>
      </w:r>
      <w:proofErr w:type="spellStart"/>
      <w:proofErr w:type="gramStart"/>
      <w:proofErr w:type="spellEnd"/>
      <w:r w:rsidR="002E212A">
        <w:rPr>
          <w:rFonts w:ascii="Times New Roman" w:hAnsi="Times New Roman" w:cs="Times New Roman"/>
          <w:b/>
          <w:bCs/>
          <w:color w:val="000000" w:themeColor="text1"/>
          <w:szCs w:val="20"/>
        </w:rPr>
        <w:t>г.</w:t>
      </w:r>
      <w:proofErr w:type="gramEnd"/>
    </w:p>
    <w:p w14:paraId="06A1F58E" w14:textId="74911008" w:rsidR="00020ADF" w:rsidRDefault="00020ADF" w:rsidP="00020ADF">
      <w:pPr>
        <w:widowControl w:val="0"/>
        <w:spacing w:after="0" w:line="240" w:lineRule="auto"/>
        <w:jc w:val="center"/>
        <w:rPr>
          <w:b/>
          <w:sz w:val="20"/>
          <w:szCs w:val="20"/>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14:paraId="0E5609A1" w14:textId="6D796BFD" w:rsidR="00020ADF" w:rsidRDefault="00020ADF" w:rsidP="00020ADF">
      <w:pPr>
        <w:widowControl w:val="0"/>
        <w:spacing w:after="0" w:line="240" w:lineRule="auto"/>
        <w:jc w:val="both"/>
        <w:rPr>
          <w:rFonts w:ascii="Times New Roman" w:eastAsia="Times New Roman" w:hAnsi="Times New Roman" w:cs="Times New Roman"/>
          <w:sz w:val="24"/>
          <w:szCs w:val="24"/>
        </w:rPr>
      </w:pPr>
      <w:r>
        <w:rPr>
          <w:sz w:val="20"/>
          <w:szCs w:val="20"/>
        </w:rPr>
        <w:t xml:space="preserve"> </w:t>
      </w:r>
      <w:r>
        <w:rPr>
          <w:sz w:val="20"/>
          <w:szCs w:val="20"/>
        </w:rPr>
        <w:tab/>
      </w:r>
      <w:r w:rsidRPr="009F2E9C">
        <w:rPr>
          <w:rFonts w:ascii="Times New Roman" w:eastAsia="Times New Roman" w:hAnsi="Times New Roman" w:cs="Times New Roman"/>
          <w:b/>
          <w:bCs/>
          <w:sz w:val="24"/>
          <w:szCs w:val="24"/>
        </w:rPr>
        <w:t>Общество с ограниченной ответственностью</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БУХГАЛТЕРСКИЙ ЦЕНТР «БИЗНЕС-ГАРАНТ»</w:t>
      </w:r>
      <w:r>
        <w:rPr>
          <w:rFonts w:ascii="Times New Roman" w:eastAsia="Times New Roman" w:hAnsi="Times New Roman" w:cs="Times New Roman"/>
          <w:sz w:val="24"/>
          <w:szCs w:val="24"/>
        </w:rPr>
        <w:t xml:space="preserve">, именуемое в дальнейшем Исполнитель, в лице генерального директора Руднева Ильи Владимировича, действующего на основании Устава, с одной стороны, и </w:t>
      </w:r>
      <w:r w:rsidR="00D64ECA" w:rsidRPr="002F1BC9">
        <w:rPr>
          <w:rFonts w:ascii="Times New Roman" w:eastAsia="Times New Roman" w:hAnsi="Times New Roman" w:cs="Times New Roman"/>
          <w:b/>
          <w:color w:val="000000" w:themeColor="text1"/>
          <w:shd w:val="clear" w:color="auto" w:fill="FFFFFF" w:themeFill="background1"/>
        </w:rPr>
        <w:t/>
      </w:r>
      <w:proofErr w:type="spellStart"/>
      <w:proofErr w:type="spellEnd"/>
      <w:r w:rsidRPr="009F2E9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именуемое в дальнейшем Заказчик, в лице </w:t>
      </w:r>
      <w:r w:rsidRPr="00D64ECA">
        <w:rPr>
          <w:rFonts w:ascii="Times New Roman" w:eastAsia="Times New Roman" w:hAnsi="Times New Roman" w:cs="Times New Roman"/>
          <w:sz w:val="24"/>
          <w:szCs w:val="24"/>
        </w:rPr>
        <w:t>генерального директора</w:t>
      </w:r>
      <w:r w:rsidR="00D64ECA" w:rsidRPr="00D64ECA">
        <w:rPr>
          <w:rFonts w:ascii="Times New Roman" w:eastAsia="Times New Roman" w:hAnsi="Times New Roman" w:cs="Times New Roman"/>
          <w:sz w:val="24"/>
          <w:szCs w:val="24"/>
        </w:rPr>
        <w:t xml:space="preserve"> </w:t>
      </w:r>
      <w:r w:rsidR="00D64ECA" w:rsidRPr="00C41884">
        <w:rPr>
          <w:rFonts w:ascii="Times New Roman" w:eastAsia="Times New Roman" w:hAnsi="Times New Roman" w:cs="Times New Roman"/>
          <w:color w:val="000000" w:themeColor="text1"/>
          <w:sz w:val="24"/>
          <w:highlight w:val="white"/>
        </w:rPr>
        <w:t/>
      </w:r>
      <w:proofErr w:type="spellStart"/>
      <w:proofErr w:type="spellEnd"/>
      <w:proofErr w:type="spellStart"/>
      <w:proofErr w:type="spellEnd"/>
      <w:r w:rsidR="00C41884">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sz w:val="24"/>
          <w:szCs w:val="24"/>
        </w:rPr>
        <w:t>действующего на основании Устава, с другой стороны, в дальнейшем совместно именуемые «Стороны» заключили настоящий договор о нижеследующем:</w:t>
      </w:r>
    </w:p>
    <w:p w14:paraId="15BC0C14" w14:textId="77777777" w:rsidR="00020ADF" w:rsidRDefault="00020ADF" w:rsidP="00020ADF">
      <w:pPr>
        <w:widowControl w:val="0"/>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p>
    <w:p w14:paraId="6A2823A5" w14:textId="77777777" w:rsidR="00020ADF" w:rsidRDefault="00020ADF" w:rsidP="00020AD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26A9CD8D" w14:textId="3D6D785D" w:rsidR="00020ADF" w:rsidRPr="002E41D6" w:rsidRDefault="00020ADF" w:rsidP="00020ADF">
      <w:pPr>
        <w:widowControl w:val="0"/>
        <w:numPr>
          <w:ilvl w:val="0"/>
          <w:numId w:val="6"/>
        </w:numPr>
        <w:spacing w:after="0" w:line="240" w:lineRule="auto"/>
        <w:jc w:val="center"/>
        <w:rPr>
          <w:rFonts w:ascii="Times New Roman" w:eastAsia="Times New Roman" w:hAnsi="Times New Roman" w:cs="Times New Roman"/>
          <w:b/>
          <w:sz w:val="20"/>
          <w:szCs w:val="20"/>
        </w:rPr>
      </w:pPr>
      <w:r w:rsidRPr="002E41D6">
        <w:rPr>
          <w:rFonts w:ascii="Times New Roman" w:eastAsia="Times New Roman" w:hAnsi="Times New Roman" w:cs="Times New Roman"/>
          <w:b/>
          <w:sz w:val="24"/>
          <w:szCs w:val="24"/>
        </w:rPr>
        <w:t xml:space="preserve">ПРЕДМЕТ ДОГОВОРА </w:t>
      </w:r>
    </w:p>
    <w:p w14:paraId="5B3F5DE2"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Исполнитель обязуется в соответствии с настоящим договором оказать Заказчику консультационно-бухгалтерские услуги в соответствии с Приложением №1 к настоящему договору. </w:t>
      </w:r>
    </w:p>
    <w:p w14:paraId="290181C4"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Услуги, предусмотренные настоящим договором, оказываются Исполнителем по месту его нахождения или по месту нахождения самого Заказчика при необходимости, а также в других местах по соглашению Сторон.</w:t>
      </w:r>
    </w:p>
    <w:p w14:paraId="39DC0DCD"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Заказчик оплачивает фактически оказанные услуги Исполнителя в размере и сроки, предусмотренные настоящим договором. </w:t>
      </w:r>
    </w:p>
    <w:p w14:paraId="4A0A43E5"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Заказчик своевременно обеспечивает Исполнителя необходимыми для выполнения договора сведениями и документами. </w:t>
      </w:r>
    </w:p>
    <w:p w14:paraId="06DB7A8B"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 согласованию Сторон Исполнитель в момент заключения договора или в течение 10 рабочих дней обязуется по письменному заданию Заказчика провести обзорную экспресс-проверку финансовой (бухгалтерской) отчетности Заказчика за последний отчетный период с целью выражения мнения и достоверности финансовой (бухгалтерской) отчетности и соответствия порядка ведения бухгалтерского учета законодательству РФ. По окончании проверки Заказчику предоставляется отчет, в котором отражаются проверенные вопросы, представлены выводы и предложения.  </w:t>
      </w:r>
    </w:p>
    <w:p w14:paraId="2CF8CB83" w14:textId="77777777" w:rsidR="00020ADF" w:rsidRDefault="00020ADF" w:rsidP="00020ADF">
      <w:pPr>
        <w:widowControl w:val="0"/>
        <w:spacing w:after="0" w:line="240" w:lineRule="auto"/>
        <w:jc w:val="both"/>
        <w:rPr>
          <w:sz w:val="20"/>
          <w:szCs w:val="20"/>
        </w:rPr>
      </w:pPr>
    </w:p>
    <w:p w14:paraId="38D5B17B" w14:textId="58F0F5C4" w:rsidR="00020ADF" w:rsidRPr="002E41D6" w:rsidRDefault="00020ADF" w:rsidP="00020ADF">
      <w:pPr>
        <w:widowControl w:val="0"/>
        <w:numPr>
          <w:ilvl w:val="0"/>
          <w:numId w:val="6"/>
        </w:numPr>
        <w:spacing w:after="0" w:line="240" w:lineRule="auto"/>
        <w:ind w:left="540" w:hanging="540"/>
        <w:jc w:val="center"/>
        <w:rPr>
          <w:rFonts w:ascii="Times New Roman" w:eastAsia="Times New Roman" w:hAnsi="Times New Roman" w:cs="Times New Roman"/>
          <w:b/>
        </w:rPr>
      </w:pPr>
      <w:r w:rsidRPr="002E41D6">
        <w:rPr>
          <w:rFonts w:ascii="Times New Roman" w:eastAsia="Times New Roman" w:hAnsi="Times New Roman" w:cs="Times New Roman"/>
          <w:b/>
          <w:sz w:val="24"/>
          <w:szCs w:val="24"/>
        </w:rPr>
        <w:t>ПРАВА И ОБЯЗАННОСТИ ИСПОЛНИТЕЛЯ</w:t>
      </w:r>
    </w:p>
    <w:p w14:paraId="79068E54"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обязан:</w:t>
      </w:r>
    </w:p>
    <w:p w14:paraId="0B8F13C5"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Своевременно и в полном объеме оказывать консультационно-бухгалтерские услуги, в соответствие с перечнем, установленным Приложением №1 к настоящему договору.</w:t>
      </w:r>
    </w:p>
    <w:p w14:paraId="0AF62BBC"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Pr>
          <w:rFonts w:ascii="Times New Roman" w:eastAsia="Times New Roman" w:hAnsi="Times New Roman" w:cs="Times New Roman"/>
          <w:sz w:val="24"/>
          <w:szCs w:val="24"/>
        </w:rPr>
        <w:tab/>
        <w:t>При оказании услуг по настоящему договору Исполнитель пользуется правами и несет обязанности, предусмотренные действующим законодательством. В ходе оказания услуг, Исполнитель имеет право:</w:t>
      </w:r>
    </w:p>
    <w:p w14:paraId="20F8837F"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запрашивать информацию, копии документов, необходимые для исполнения </w:t>
      </w:r>
      <w:r>
        <w:rPr>
          <w:rFonts w:ascii="Times New Roman" w:eastAsia="Times New Roman" w:hAnsi="Times New Roman" w:cs="Times New Roman"/>
          <w:sz w:val="24"/>
          <w:szCs w:val="24"/>
        </w:rPr>
        <w:lastRenderedPageBreak/>
        <w:t>своих обязанностей по договору.</w:t>
      </w:r>
    </w:p>
    <w:p w14:paraId="78D95B73"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привлекать на договорной основе специалистов или третьих лиц для оказания услуг;</w:t>
      </w:r>
    </w:p>
    <w:p w14:paraId="45965372"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совершать иные действия, не противоречащие законодательству Российской Федерации.</w:t>
      </w:r>
    </w:p>
    <w:p w14:paraId="330C223E"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 случае просрочки оплаты фактически оказанных услуг приостановить исполнение обязательств по настоящему договору до момента полного исполнения обязательств Заказчика по оплате.</w:t>
      </w:r>
    </w:p>
    <w:p w14:paraId="738A7897"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В течение 20 (двадцати) календарных дней с момента истечения законодательно установленного срока предоставления бухгалтерской и налоговой отчетности, а также прочих документов, связанных с деятельностью Заказчика, в ИФНС РФ, УПФР РФ, ФСС РФ передать Заказчику оригиналы соответствующих документов, в случае если Заказчиком указано на необходимость направления такой документации в разделе 9 настоящего Договора.</w:t>
      </w:r>
    </w:p>
    <w:p w14:paraId="2241316B"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В случае, если исполнение обязательств по договору приостановлено в соответствии с п. 4.4. настоящего договора уведомить об этом Заказчика в письменной форме путем направления электронного письма или почтой России по адресам, указанным в реквизитах сторон по настоящему Договору. Исполнитель не несет ответственность за неполучение уведомления Заказчиком. Неполучение уведомления Заказчиком не влияет на исполнение указанной обязанности Исполнителем. </w:t>
      </w:r>
    </w:p>
    <w:p w14:paraId="3A119363"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Исполнитель имеет право:</w:t>
      </w:r>
    </w:p>
    <w:p w14:paraId="4F501BAC"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одностороннем порядке расторгнуть настоящий договор в случае просрочки оплаты более, чем на 14 календарных дней с установленного срока оплаты.</w:t>
      </w:r>
    </w:p>
    <w:p w14:paraId="4F42861A" w14:textId="77777777" w:rsidR="00020ADF" w:rsidRDefault="00020ADF" w:rsidP="00020ADF">
      <w:pPr>
        <w:widowControl w:val="0"/>
        <w:spacing w:after="0" w:line="240" w:lineRule="auto"/>
        <w:jc w:val="both"/>
        <w:rPr>
          <w:sz w:val="20"/>
          <w:szCs w:val="20"/>
        </w:rPr>
      </w:pPr>
    </w:p>
    <w:p w14:paraId="3EB8FACE" w14:textId="30F2A3BE" w:rsidR="00020ADF" w:rsidRPr="002E41D6" w:rsidRDefault="00020ADF" w:rsidP="00020ADF">
      <w:pPr>
        <w:widowControl w:val="0"/>
        <w:numPr>
          <w:ilvl w:val="0"/>
          <w:numId w:val="8"/>
        </w:numPr>
        <w:spacing w:after="0" w:line="240" w:lineRule="auto"/>
        <w:ind w:hanging="540"/>
        <w:jc w:val="center"/>
        <w:rPr>
          <w:sz w:val="20"/>
          <w:szCs w:val="20"/>
        </w:rPr>
      </w:pPr>
      <w:r w:rsidRPr="002E41D6">
        <w:rPr>
          <w:rFonts w:ascii="Times New Roman" w:eastAsia="Times New Roman" w:hAnsi="Times New Roman" w:cs="Times New Roman"/>
          <w:b/>
          <w:sz w:val="24"/>
          <w:szCs w:val="24"/>
        </w:rPr>
        <w:t>ПРАВА И ОБЯЗАННОСТИ ЗАКАЗЧИКА</w:t>
      </w:r>
    </w:p>
    <w:p w14:paraId="597A7DDC" w14:textId="77777777" w:rsidR="00020ADF" w:rsidRDefault="00020ADF" w:rsidP="00020ADF">
      <w:pPr>
        <w:widowControl w:val="0"/>
        <w:numPr>
          <w:ilvl w:val="1"/>
          <w:numId w:val="8"/>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обязан:</w:t>
      </w:r>
    </w:p>
    <w:p w14:paraId="4B3B56A2" w14:textId="77777777" w:rsidR="00020ADF" w:rsidRDefault="00020ADF" w:rsidP="00020ADF">
      <w:pPr>
        <w:widowControl w:val="0"/>
        <w:numPr>
          <w:ilvl w:val="2"/>
          <w:numId w:val="8"/>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и в полном объеме оплачивать услуги Исполнителя.</w:t>
      </w:r>
    </w:p>
    <w:p w14:paraId="3E776C67" w14:textId="77777777" w:rsidR="00020ADF" w:rsidRDefault="00020ADF" w:rsidP="00020ADF">
      <w:pPr>
        <w:widowControl w:val="0"/>
        <w:numPr>
          <w:ilvl w:val="2"/>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5 (пятого) числа месяца, следующего за отчетным предоставлять Исполнителю документы, отражающие хозяйственную деятельность Заказчика. В случае формирования описи бухгалтером ООО БУХГАЛТЕСКОГО ЦЕНТРА «БИЗНЕС-ГАРАНТ» предусматривается дополнительная оплата в размере 50 рублей за один документ, перечисленный в описи.</w:t>
      </w:r>
    </w:p>
    <w:p w14:paraId="0686864F" w14:textId="77777777" w:rsidR="00020ADF" w:rsidRDefault="00020ADF" w:rsidP="00020ADF">
      <w:pPr>
        <w:widowControl w:val="0"/>
        <w:numPr>
          <w:ilvl w:val="2"/>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уведомлять Исполнителя об изменениях в своей деятельности, а также представлять документы, подтверждающие вышеназванные изменения.</w:t>
      </w:r>
    </w:p>
    <w:p w14:paraId="71DB44D6" w14:textId="77777777" w:rsidR="00020ADF" w:rsidRDefault="00020ADF" w:rsidP="00020ADF">
      <w:pPr>
        <w:widowControl w:val="0"/>
        <w:numPr>
          <w:ilvl w:val="2"/>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Уведомлять Исполнителя об изменении адресов и реквизитов, указанных в разделе 11 настоящего Договора в течение 3-х дней с момента их возникновения.</w:t>
      </w:r>
    </w:p>
    <w:p w14:paraId="03ECB22B" w14:textId="77777777" w:rsidR="00020ADF" w:rsidRDefault="00020ADF" w:rsidP="00020ADF">
      <w:pPr>
        <w:widowControl w:val="0"/>
        <w:numPr>
          <w:ilvl w:val="1"/>
          <w:numId w:val="8"/>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w:t>
      </w:r>
    </w:p>
    <w:p w14:paraId="2A7BC8CE" w14:textId="77777777" w:rsidR="00020ADF" w:rsidRDefault="00020ADF" w:rsidP="00020ADF">
      <w:pPr>
        <w:widowControl w:val="0"/>
        <w:numPr>
          <w:ilvl w:val="2"/>
          <w:numId w:val="8"/>
        </w:numP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от Исполнителя исполнения обязательств по настоящему договору.</w:t>
      </w:r>
    </w:p>
    <w:p w14:paraId="69D34E9D" w14:textId="77777777" w:rsidR="00020ADF" w:rsidRDefault="00020ADF" w:rsidP="00020ADF">
      <w:pPr>
        <w:widowControl w:val="0"/>
        <w:numPr>
          <w:ilvl w:val="2"/>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3 календарных дней с момента предоставления Исполнителем акта об оказании услуг подписать указанный акт или направить Исполнителю мотивированный отказ. Если в течение указанного срока Заказчик не направил Исполнителю мотивированный отказ от подписания акта об оказании услуг, услуги считаются </w:t>
      </w:r>
      <w:r>
        <w:rPr>
          <w:rFonts w:ascii="Times New Roman" w:eastAsia="Times New Roman" w:hAnsi="Times New Roman" w:cs="Times New Roman"/>
          <w:sz w:val="24"/>
          <w:szCs w:val="24"/>
        </w:rPr>
        <w:lastRenderedPageBreak/>
        <w:t>оказанными с надлежащим качеством и принятыми Заказчиком в полном объеме.</w:t>
      </w:r>
    </w:p>
    <w:p w14:paraId="6A7BDDAF" w14:textId="77777777" w:rsidR="00020ADF" w:rsidRDefault="00020ADF" w:rsidP="00020ADF">
      <w:pPr>
        <w:widowControl w:val="0"/>
        <w:spacing w:after="0" w:line="240" w:lineRule="auto"/>
        <w:rPr>
          <w:sz w:val="20"/>
          <w:szCs w:val="20"/>
        </w:rPr>
      </w:pPr>
    </w:p>
    <w:p w14:paraId="3A94C61D" w14:textId="704B0648" w:rsidR="00020ADF" w:rsidRPr="002E41D6" w:rsidRDefault="00020ADF" w:rsidP="00020ADF">
      <w:pPr>
        <w:widowControl w:val="0"/>
        <w:numPr>
          <w:ilvl w:val="0"/>
          <w:numId w:val="8"/>
        </w:numPr>
        <w:spacing w:after="0" w:line="240" w:lineRule="auto"/>
        <w:ind w:left="540" w:hanging="540"/>
        <w:jc w:val="center"/>
        <w:rPr>
          <w:b/>
          <w:sz w:val="20"/>
          <w:szCs w:val="20"/>
        </w:rPr>
      </w:pPr>
      <w:r w:rsidRPr="002E41D6">
        <w:rPr>
          <w:rFonts w:ascii="Times New Roman" w:eastAsia="Times New Roman" w:hAnsi="Times New Roman" w:cs="Times New Roman"/>
          <w:b/>
          <w:sz w:val="24"/>
          <w:szCs w:val="24"/>
        </w:rPr>
        <w:t>СТОИМОСТЬ УСЛУГ И ПОРЯДОК РАСЧЕТОВ</w:t>
      </w:r>
    </w:p>
    <w:p w14:paraId="78811701" w14:textId="506EA86D" w:rsidR="00020ADF" w:rsidRPr="00C131B0" w:rsidRDefault="00020ADF" w:rsidP="00020ADF">
      <w:pPr>
        <w:widowControl w:val="0"/>
        <w:numPr>
          <w:ilvl w:val="1"/>
          <w:numId w:val="8"/>
        </w:numPr>
        <w:spacing w:after="0" w:line="240" w:lineRule="auto"/>
        <w:ind w:left="0" w:firstLine="0"/>
        <w:rPr>
          <w:rFonts w:ascii="Times New Roman" w:eastAsia="Times New Roman" w:hAnsi="Times New Roman" w:cs="Times New Roman"/>
          <w:sz w:val="24"/>
          <w:szCs w:val="24"/>
        </w:rPr>
      </w:pPr>
      <w:r w:rsidRPr="00C131B0">
        <w:rPr>
          <w:rFonts w:ascii="Times New Roman" w:eastAsia="Times New Roman" w:hAnsi="Times New Roman" w:cs="Times New Roman"/>
          <w:sz w:val="24"/>
          <w:szCs w:val="24"/>
        </w:rPr>
        <w:t xml:space="preserve">Стоимость услуг по настоящему договору составляет </w:t>
      </w:r>
      <w:r w:rsidR="00C131B0" w:rsidRPr="00C131B0">
        <w:rPr>
          <w:rFonts w:ascii="Times New Roman" w:eastAsia="Times New Roman" w:hAnsi="Times New Roman" w:cs="Times New Roman"/>
          <w:b/>
          <w:sz w:val="24"/>
          <w:shd w:val="clear" w:color="auto" w:fill="FFFFFF" w:themeFill="background1"/>
        </w:rPr>
        <w:t>5 000 руб.</w:t>
      </w:r>
      <w:proofErr w:type="spellStart"/>
      <w:proofErr w:type="spellEnd"/>
      <w:r w:rsidRPr="00C131B0">
        <w:rPr>
          <w:rFonts w:ascii="Times New Roman" w:eastAsia="Times New Roman" w:hAnsi="Times New Roman" w:cs="Times New Roman"/>
          <w:b/>
          <w:sz w:val="24"/>
          <w:shd w:val="clear" w:color="auto" w:fill="FFFFFF" w:themeFill="background1"/>
        </w:rPr>
        <w:t xml:space="preserve"> </w:t>
      </w:r>
      <w:r w:rsidRPr="00C131B0">
        <w:rPr>
          <w:rFonts w:ascii="Times New Roman" w:eastAsia="Times New Roman" w:hAnsi="Times New Roman" w:cs="Times New Roman"/>
          <w:sz w:val="24"/>
          <w:szCs w:val="24"/>
        </w:rPr>
        <w:t>в месяц; система налогообложения</w:t>
      </w:r>
      <w:r w:rsidR="00C131B0" w:rsidRPr="00C131B0">
        <w:rPr>
          <w:rFonts w:ascii="Times New Roman" w:eastAsia="Times New Roman" w:hAnsi="Times New Roman" w:cs="Times New Roman"/>
          <w:sz w:val="24"/>
          <w:szCs w:val="24"/>
        </w:rPr>
        <w:t xml:space="preserve"> </w:t>
      </w:r>
      <w:r w:rsidR="00C131B0" w:rsidRPr="00C131B0">
        <w:rPr>
          <w:rFonts w:ascii="Times New Roman" w:eastAsia="Times New Roman" w:hAnsi="Times New Roman" w:cs="Times New Roman"/>
          <w:b/>
          <w:sz w:val="24"/>
          <w:highlight w:val="white"/>
        </w:rPr>
        <w:t/>
      </w:r>
      <w:r w:rsidR="00C131B0" w:rsidRPr="00C131B0">
        <w:rPr>
          <w:rFonts w:ascii="Times New Roman" w:eastAsia="Times New Roman" w:hAnsi="Times New Roman" w:cs="Times New Roman"/>
          <w:sz w:val="24"/>
          <w:szCs w:val="24"/>
        </w:rPr>
        <w:t>.</w:t>
      </w:r>
    </w:p>
    <w:p w14:paraId="0B5C84B7"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штрафных санкций, полученных по вине Заказчика, в том числе вследствие приостановки обслуживания (п. 4.4.), а также оплата всех форм налогов, взносов, акцизов, сборов и т.д., касающихся деятельности Заказчика, осуществляется Заказчиком самостоятельно и за свой счёт. Исполнитель за полное, надлежащее и своевременное совершение указанных платежей ответственности не несет.</w:t>
      </w:r>
    </w:p>
    <w:p w14:paraId="775C23FD"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услуг Исполнителя производится в форме авансового платежа до 5-го числа каждого месяца, предшествующего месяцу, в течение которого будут оказываться услуги.</w:t>
      </w:r>
    </w:p>
    <w:p w14:paraId="24DD9401"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просрочки оплаты Исполнитель вправе приостановить исполнение обязательств по настоящему договору до момента полного погашения Заказчиком возникшей задолженности и начисленных пени, с учетом условий п.2.1.3. настоящего Договора.</w:t>
      </w:r>
    </w:p>
    <w:p w14:paraId="63839DD6" w14:textId="77777777" w:rsidR="00020ADF" w:rsidRDefault="00020ADF" w:rsidP="00020ADF">
      <w:pPr>
        <w:widowControl w:val="0"/>
        <w:numPr>
          <w:ilvl w:val="1"/>
          <w:numId w:val="8"/>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услуг по настоящему договору производится в российских рублях.</w:t>
      </w:r>
    </w:p>
    <w:p w14:paraId="4B4B12C7" w14:textId="77777777" w:rsidR="00020ADF" w:rsidRDefault="00020ADF" w:rsidP="00020ADF">
      <w:pPr>
        <w:widowControl w:val="0"/>
        <w:numPr>
          <w:ilvl w:val="1"/>
          <w:numId w:val="8"/>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Расчеты могут производиться как наличным, так и безналичным путем.</w:t>
      </w:r>
    </w:p>
    <w:p w14:paraId="1A1C35AF"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и оплата услуг сверх перечня, оговоренного в Приложении №1 к настоящему договору, оформляется отдельным соглашением.</w:t>
      </w:r>
    </w:p>
    <w:p w14:paraId="474448CD"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услуг по настоящему договору может быть пересмотрена в следующих случаях:</w:t>
      </w:r>
    </w:p>
    <w:p w14:paraId="21A9AC3A" w14:textId="7D783189"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изменения объема работ;</w:t>
      </w:r>
    </w:p>
    <w:p w14:paraId="0540F90D" w14:textId="6953CB04"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изменения уровня рыночных цен.</w:t>
      </w:r>
    </w:p>
    <w:p w14:paraId="289F223E" w14:textId="77777777" w:rsidR="00020ADF" w:rsidRDefault="00020ADF" w:rsidP="00020ADF">
      <w:pPr>
        <w:widowControl w:val="0"/>
        <w:spacing w:after="0" w:line="240" w:lineRule="auto"/>
        <w:ind w:left="360"/>
        <w:jc w:val="both"/>
        <w:rPr>
          <w:sz w:val="20"/>
          <w:szCs w:val="20"/>
        </w:rPr>
      </w:pPr>
    </w:p>
    <w:p w14:paraId="79BD70A3" w14:textId="7B655F2F" w:rsidR="00020ADF" w:rsidRPr="002E41D6" w:rsidRDefault="00020ADF" w:rsidP="00020ADF">
      <w:pPr>
        <w:widowControl w:val="0"/>
        <w:numPr>
          <w:ilvl w:val="0"/>
          <w:numId w:val="8"/>
        </w:numPr>
        <w:spacing w:after="0" w:line="240" w:lineRule="auto"/>
        <w:ind w:hanging="540"/>
        <w:jc w:val="center"/>
        <w:rPr>
          <w:b/>
          <w:sz w:val="20"/>
          <w:szCs w:val="20"/>
        </w:rPr>
      </w:pPr>
      <w:r w:rsidRPr="002E41D6">
        <w:rPr>
          <w:rFonts w:ascii="Times New Roman" w:eastAsia="Times New Roman" w:hAnsi="Times New Roman" w:cs="Times New Roman"/>
          <w:b/>
          <w:sz w:val="24"/>
          <w:szCs w:val="24"/>
        </w:rPr>
        <w:t>ОТВЕТСТВЕННОСТЬ СТОРОН</w:t>
      </w:r>
    </w:p>
    <w:p w14:paraId="73970EBA" w14:textId="77777777" w:rsidR="00020ADF" w:rsidRDefault="00020ADF" w:rsidP="00020AD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обязуется оказывать услуги с надлежащим качеством. В случае привлечения Заказчика к ответственности за нарушения налогового законодательства Исполнитель без дополнительной оплаты представляет интересы Заказчика в суде, арбитражном суде и в органах государственной власти и управления, если применение санкций непосредственно связано с выполнением письменных рекомендаций Исполнителя.</w:t>
      </w:r>
    </w:p>
    <w:p w14:paraId="051CFCF8" w14:textId="77777777" w:rsidR="00020ADF" w:rsidRDefault="00020ADF" w:rsidP="00020ADF">
      <w:pPr>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Стороны настоящим согласовали фиксированный размер пени за несвоевременное исполнение обязательств по настоящему договору в размере 0,1% за каждый день просрочки от неисполненного размера обязательства в денежном выражении. Пени подлежат уплате виновной стороной по требованию контрагента, имеющего право такого требования.</w:t>
      </w:r>
    </w:p>
    <w:p w14:paraId="44217243"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предоставления Заказчиком сведений, не соответствующих действительности, а также подложных документов, либо искаженной информации Исполнитель не несет ответственности за последствия, возникшие при выполнении данного Заказчиком поручения.</w:t>
      </w:r>
    </w:p>
    <w:p w14:paraId="522948B5"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Оплата всех штрафных санкций, полученных по вине Исполнителя, в т.ч. пеней возникших в случае несвоевременного уведомления об уплате налогов Заказчика, возлагаются на Исполнителя.</w:t>
      </w:r>
    </w:p>
    <w:p w14:paraId="14D735D4"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 ходе действий, порученных Заказчиком Исполнителю, последний не занимается обработкой персональных данных сотрудников Заказчика с использованием средств автоматизации и/или без использования таких средств. Заказчик самостоятельно регистрируется в Роскомнадзор и несет ответственность, предусмотренную действующим законодательством РФ за использование персональных данных сотрудников в целях реализации ФЗ от 27.07.2006 г. № 152-ФЗ «О персональных данных».</w:t>
      </w:r>
    </w:p>
    <w:p w14:paraId="1F38B2FA" w14:textId="77777777" w:rsidR="00020ADF" w:rsidRDefault="00020ADF" w:rsidP="00020ADF">
      <w:pPr>
        <w:widowControl w:val="0"/>
        <w:spacing w:after="0" w:line="240" w:lineRule="auto"/>
        <w:jc w:val="both"/>
        <w:rPr>
          <w:sz w:val="20"/>
          <w:szCs w:val="20"/>
        </w:rPr>
      </w:pPr>
    </w:p>
    <w:p w14:paraId="5D36D3B2" w14:textId="77777777" w:rsidR="00020ADF" w:rsidRPr="00C00AA0" w:rsidRDefault="00020ADF" w:rsidP="00020ADF">
      <w:pPr>
        <w:widowControl w:val="0"/>
        <w:numPr>
          <w:ilvl w:val="0"/>
          <w:numId w:val="8"/>
        </w:numPr>
        <w:spacing w:after="0" w:line="240" w:lineRule="auto"/>
        <w:ind w:left="540" w:hanging="540"/>
        <w:jc w:val="center"/>
        <w:rPr>
          <w:rFonts w:ascii="Times New Roman" w:eastAsia="Times New Roman" w:hAnsi="Times New Roman" w:cs="Times New Roman"/>
          <w:b/>
          <w:sz w:val="24"/>
          <w:szCs w:val="24"/>
        </w:rPr>
      </w:pPr>
      <w:r w:rsidRPr="00C00AA0">
        <w:rPr>
          <w:rFonts w:ascii="Times New Roman" w:eastAsia="Times New Roman" w:hAnsi="Times New Roman" w:cs="Times New Roman"/>
          <w:b/>
          <w:sz w:val="24"/>
          <w:szCs w:val="24"/>
        </w:rPr>
        <w:t>СРОК ДЕЙСТВИЯ ДОГОВОРА</w:t>
      </w:r>
    </w:p>
    <w:p w14:paraId="6F1E096B" w14:textId="2A2FB521"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договор вступает в силу с момента его подписания и действует до «31» Декабря </w:t>
      </w:r>
      <w:r w:rsidR="00660B4C">
        <w:rPr>
          <w:rFonts w:ascii="Times New Roman" w:eastAsia="Times New Roman" w:hAnsi="Times New Roman" w:cs="Times New Roman"/>
          <w:b/>
          <w:color w:val="000000" w:themeColor="text1"/>
          <w:shd w:val="clear" w:color="auto" w:fill="FFFFFF" w:themeFill="background1"/>
        </w:rPr>
        <w:t> 2022</w:t>
      </w:r>
      <w:proofErr w:type="spellStart"/>
      <w:proofErr w:type="spellEnd"/>
      <w:r w:rsidRPr="00F7310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года.</w:t>
      </w:r>
    </w:p>
    <w:p w14:paraId="6E5C3F76"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срок не позднее 30 (тридцати) дней до окончания срока действия договора ни одна из сторон письменно не заявит о нежелании продолжать сотрудничество в рамках настоящего договора, действие договора автоматически продлевается каждый раз на один год.</w:t>
      </w:r>
    </w:p>
    <w:p w14:paraId="63FB79CA"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из сторон имеет право прервать действие настоящего договора путем подачи письменного уведомления другой стороне, не менее чем за 30 (тридцать) календарных дней. Расторжение договора не освобождает стороны от выполнения обязательств, возникших до момента его расторжения.</w:t>
      </w:r>
    </w:p>
    <w:p w14:paraId="417C3830" w14:textId="77777777" w:rsidR="00020ADF" w:rsidRDefault="00020ADF" w:rsidP="00020ADF">
      <w:pPr>
        <w:widowControl w:val="0"/>
        <w:spacing w:after="0" w:line="240" w:lineRule="auto"/>
        <w:jc w:val="both"/>
        <w:rPr>
          <w:sz w:val="20"/>
          <w:szCs w:val="20"/>
        </w:rPr>
      </w:pPr>
    </w:p>
    <w:p w14:paraId="52BC0E25" w14:textId="5EBA4879" w:rsidR="00020ADF" w:rsidRPr="002E41D6" w:rsidRDefault="00020ADF" w:rsidP="00020ADF">
      <w:pPr>
        <w:widowControl w:val="0"/>
        <w:numPr>
          <w:ilvl w:val="0"/>
          <w:numId w:val="8"/>
        </w:numPr>
        <w:spacing w:after="0" w:line="240" w:lineRule="auto"/>
        <w:ind w:left="540" w:hanging="540"/>
        <w:jc w:val="center"/>
        <w:rPr>
          <w:b/>
          <w:sz w:val="20"/>
          <w:szCs w:val="20"/>
        </w:rPr>
      </w:pPr>
      <w:r w:rsidRPr="002E41D6">
        <w:rPr>
          <w:rFonts w:ascii="Times New Roman" w:eastAsia="Times New Roman" w:hAnsi="Times New Roman" w:cs="Times New Roman"/>
          <w:b/>
          <w:sz w:val="24"/>
          <w:szCs w:val="24"/>
        </w:rPr>
        <w:t>КОНФИДЕНЦИАЛЬНОСТЬ</w:t>
      </w:r>
    </w:p>
    <w:p w14:paraId="13778A0B"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обязан сохранить в тайне информацию, которая стала ему известна при консультировании заказчика.</w:t>
      </w:r>
    </w:p>
    <w:p w14:paraId="6BF79159" w14:textId="77777777" w:rsidR="00020ADF" w:rsidRDefault="00020ADF" w:rsidP="00020ADF">
      <w:pPr>
        <w:widowControl w:val="0"/>
        <w:numPr>
          <w:ilvl w:val="1"/>
          <w:numId w:val="8"/>
        </w:numPr>
        <w:spacing w:after="0" w:line="240" w:lineRule="auto"/>
        <w:ind w:left="0" w:firstLine="0"/>
        <w:jc w:val="both"/>
        <w:rPr>
          <w:sz w:val="20"/>
          <w:szCs w:val="20"/>
        </w:rPr>
      </w:pPr>
      <w:r>
        <w:rPr>
          <w:rFonts w:ascii="Times New Roman" w:eastAsia="Times New Roman" w:hAnsi="Times New Roman" w:cs="Times New Roman"/>
          <w:sz w:val="24"/>
          <w:szCs w:val="24"/>
        </w:rPr>
        <w:t>Исполнитель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w:t>
      </w:r>
      <w:r>
        <w:rPr>
          <w:sz w:val="20"/>
          <w:szCs w:val="20"/>
        </w:rPr>
        <w:t>.</w:t>
      </w:r>
    </w:p>
    <w:p w14:paraId="138FFCDE" w14:textId="77777777" w:rsidR="00020ADF" w:rsidRDefault="00020ADF" w:rsidP="00020ADF">
      <w:pPr>
        <w:widowControl w:val="0"/>
        <w:spacing w:after="0" w:line="240" w:lineRule="auto"/>
        <w:jc w:val="both"/>
        <w:rPr>
          <w:sz w:val="20"/>
          <w:szCs w:val="20"/>
        </w:rPr>
      </w:pPr>
    </w:p>
    <w:p w14:paraId="7E4567E9" w14:textId="51961411" w:rsidR="00020ADF" w:rsidRPr="002E41D6" w:rsidRDefault="00020ADF" w:rsidP="00020ADF">
      <w:pPr>
        <w:widowControl w:val="0"/>
        <w:numPr>
          <w:ilvl w:val="0"/>
          <w:numId w:val="8"/>
        </w:numPr>
        <w:spacing w:after="0" w:line="240" w:lineRule="auto"/>
        <w:ind w:left="540" w:hanging="540"/>
        <w:jc w:val="center"/>
        <w:rPr>
          <w:b/>
          <w:sz w:val="20"/>
          <w:szCs w:val="20"/>
        </w:rPr>
      </w:pPr>
      <w:r w:rsidRPr="002E41D6">
        <w:rPr>
          <w:rFonts w:ascii="Times New Roman" w:eastAsia="Times New Roman" w:hAnsi="Times New Roman" w:cs="Times New Roman"/>
          <w:b/>
          <w:sz w:val="24"/>
          <w:szCs w:val="24"/>
        </w:rPr>
        <w:t>РАССМОТРЕНИЕ СПОРОВ</w:t>
      </w:r>
    </w:p>
    <w:p w14:paraId="47B04703" w14:textId="77777777" w:rsidR="00020ADF" w:rsidRDefault="00020ADF" w:rsidP="00020AD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споры и разногласия по настоящему договору разрешаются Сторонами путем непосредственных переговоров.</w:t>
      </w:r>
    </w:p>
    <w:p w14:paraId="50A1112F" w14:textId="77777777" w:rsidR="00020ADF" w:rsidRDefault="00020ADF" w:rsidP="00020AD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Соблюдение претензионного порядка по настоящему Договору обязательно. Срок ответа на претензию составляет 10 рабочих дней с момента ее направления. Сторона, направившая претензию по адресу, указанному в реквизитах сторон настоящего Договора, не несет ответственности за ее неполучение второй Стороной, в таком случае претензионный порядок считается соблюденным.</w:t>
      </w:r>
    </w:p>
    <w:p w14:paraId="4E1D22C6"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стороны не достигнут соглашения между собой, спор передается на рассмотрение в Арбитражный суд Самарской области.</w:t>
      </w:r>
    </w:p>
    <w:p w14:paraId="4ECBD295"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согласны на применение в арбитражном производстве порядка рассмотрения споров, применяемого в Российской Федерации в соответствии с </w:t>
      </w:r>
      <w:r>
        <w:rPr>
          <w:rFonts w:ascii="Times New Roman" w:eastAsia="Times New Roman" w:hAnsi="Times New Roman" w:cs="Times New Roman"/>
          <w:sz w:val="24"/>
          <w:szCs w:val="24"/>
        </w:rPr>
        <w:lastRenderedPageBreak/>
        <w:t>Арбитражным процессуальным кодексом Российской Федерации.</w:t>
      </w:r>
    </w:p>
    <w:p w14:paraId="7C5A70FF" w14:textId="77777777" w:rsidR="00020ADF" w:rsidRDefault="00020ADF" w:rsidP="00020ADF">
      <w:pPr>
        <w:widowControl w:val="0"/>
        <w:spacing w:after="0" w:line="240" w:lineRule="auto"/>
        <w:jc w:val="both"/>
        <w:rPr>
          <w:sz w:val="20"/>
          <w:szCs w:val="20"/>
        </w:rPr>
      </w:pPr>
    </w:p>
    <w:p w14:paraId="0DE25ED7" w14:textId="129ED542" w:rsidR="00020ADF" w:rsidRPr="002E41D6" w:rsidRDefault="00020ADF" w:rsidP="00020ADF">
      <w:pPr>
        <w:widowControl w:val="0"/>
        <w:numPr>
          <w:ilvl w:val="0"/>
          <w:numId w:val="8"/>
        </w:numPr>
        <w:spacing w:after="0" w:line="240" w:lineRule="auto"/>
        <w:ind w:left="540" w:hanging="540"/>
        <w:jc w:val="center"/>
        <w:rPr>
          <w:b/>
          <w:sz w:val="20"/>
          <w:szCs w:val="20"/>
        </w:rPr>
      </w:pPr>
      <w:r w:rsidRPr="002E41D6">
        <w:rPr>
          <w:rFonts w:ascii="Times New Roman" w:eastAsia="Times New Roman" w:hAnsi="Times New Roman" w:cs="Times New Roman"/>
          <w:b/>
          <w:sz w:val="24"/>
          <w:szCs w:val="24"/>
        </w:rPr>
        <w:t>ПРОЧЕЕ</w:t>
      </w:r>
    </w:p>
    <w:p w14:paraId="405D1075" w14:textId="77777777" w:rsidR="00020ADF" w:rsidRDefault="00020ADF" w:rsidP="00020AD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14:paraId="4D4D34BD"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не урегулированные настоящим договором, разрешаются в соответствии с действующим законодательством Российской Федерации.</w:t>
      </w:r>
    </w:p>
    <w:p w14:paraId="25ED2781"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Любые изменения и дополнения, дополнительные соглашения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Все приложения к настоящему договору являются неотъемлемой его частью.</w:t>
      </w:r>
    </w:p>
    <w:p w14:paraId="16114879"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полученные посредством электронной связи по адресам электронной почты, указанных в реквизитах Сторон настоящего Договора, считаются надлежаще оформленными при условии, что возможно однозначно определить, что они исходят от Стороны по настоящему Договору. Такие документы имеют юридическую силу при наличии в них подписи руководителя или иного уполномоченного лица и печати Стороны до обмена Оригиналами.</w:t>
      </w:r>
    </w:p>
    <w:p w14:paraId="3015FDCF"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Перечень консультационно-бухгалтерских услуг, перечисленный в Приложении №1 является ограниченным и конечным. Дополнительный объем услуг согласовывается сторонами в письменном виде. </w:t>
      </w:r>
    </w:p>
    <w:p w14:paraId="56B6BC59"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Текст настоящего договора составлен на русском языке в двух экземплярах, имеющих равную юридическую силу. У каждой из сторон находится соответственно по одному экземпляру текста договора.</w:t>
      </w:r>
    </w:p>
    <w:p w14:paraId="3B648D7B" w14:textId="77777777" w:rsidR="00020ADF" w:rsidRDefault="00020ADF" w:rsidP="00020ADF">
      <w:pPr>
        <w:widowControl w:val="0"/>
        <w:spacing w:after="0" w:line="240" w:lineRule="auto"/>
        <w:ind w:left="540"/>
        <w:jc w:val="both"/>
        <w:rPr>
          <w:rFonts w:ascii="Times New Roman" w:eastAsia="Times New Roman" w:hAnsi="Times New Roman" w:cs="Times New Roman"/>
          <w:sz w:val="24"/>
          <w:szCs w:val="24"/>
        </w:rPr>
      </w:pPr>
    </w:p>
    <w:p w14:paraId="1B9477C9" w14:textId="77777777" w:rsidR="00020ADF" w:rsidRDefault="00020ADF" w:rsidP="00020ADF">
      <w:pPr>
        <w:spacing w:after="0" w:line="240" w:lineRule="auto"/>
        <w:jc w:val="both"/>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Нужно ли Вам присылать на электронную почту протоколы и квитанции о приеме деклараций в ИФНС, ФСС и УПФР.</w:t>
      </w:r>
    </w:p>
    <w:p w14:paraId="29C4142A" w14:textId="77777777" w:rsidR="00020ADF" w:rsidRDefault="00020ADF" w:rsidP="00020ADF">
      <w:pPr>
        <w:spacing w:after="0" w:line="240" w:lineRule="auto"/>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Согласны ли Вы получать рекламную рассылку о продуктах Группы Компаний </w:t>
      </w:r>
    </w:p>
    <w:p w14:paraId="6246674C" w14:textId="77777777" w:rsidR="00020ADF" w:rsidRDefault="00020ADF" w:rsidP="00020A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Бизнес – Гарант.</w:t>
      </w:r>
    </w:p>
    <w:p w14:paraId="0C215766" w14:textId="226444A2" w:rsidR="00020ADF" w:rsidRDefault="00020ADF" w:rsidP="00660B4C">
      <w:pPr>
        <w:pBdr>
          <w:bottom w:val="single" w:sz="12" w:space="1" w:color="000000"/>
        </w:pBdr>
        <w:spacing w:after="0" w:line="240" w:lineRule="auto"/>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Отказываюсь получать вышеперечисленную информацию.</w:t>
      </w:r>
    </w:p>
    <w:p w14:paraId="762297FA" w14:textId="77777777" w:rsidR="00020ADF" w:rsidRDefault="00020ADF" w:rsidP="00020ADF">
      <w:pPr>
        <w:spacing w:after="0" w:line="240" w:lineRule="auto"/>
        <w:jc w:val="center"/>
        <w:rPr>
          <w:color w:val="FFFFFF" w:themeColor="background1"/>
          <w:sz w:val="20"/>
          <w:szCs w:val="20"/>
        </w:rPr>
      </w:pPr>
      <w:r w:rsidRPr="00BA1AE7">
        <w:rPr>
          <w:color w:val="FFFFFF" w:themeColor="background1"/>
          <w:sz w:val="20"/>
          <w:szCs w:val="20"/>
        </w:rPr>
        <w:t>______________________________________________________________________________________</w:t>
      </w:r>
      <w:r>
        <w:rPr>
          <w:color w:val="FFFFFF" w:themeColor="background1"/>
          <w:sz w:val="20"/>
          <w:szCs w:val="20"/>
        </w:rPr>
        <w:t>_____</w:t>
      </w:r>
    </w:p>
    <w:p w14:paraId="68834FE9" w14:textId="34F2BFC1" w:rsidR="00384493" w:rsidRDefault="00384493">
      <w:pPr>
        <w:rPr>
          <w:color w:val="FFFFFF" w:themeColor="background1"/>
          <w:sz w:val="20"/>
          <w:szCs w:val="20"/>
        </w:rPr>
      </w:pPr>
      <w:r>
        <w:rPr>
          <w:color w:val="FFFFFF" w:themeColor="background1"/>
          <w:sz w:val="20"/>
          <w:szCs w:val="20"/>
        </w:rPr>
        <w:br w:type="page"/>
      </w:r>
    </w:p>
    <w:p w14:paraId="5FB32641" w14:textId="77777777" w:rsidR="002E41D6" w:rsidRDefault="002E41D6" w:rsidP="00020ADF">
      <w:pPr>
        <w:rPr>
          <w:color w:val="FFFFFF" w:themeColor="background1"/>
          <w:sz w:val="20"/>
          <w:szCs w:val="20"/>
        </w:rPr>
      </w:pPr>
    </w:p>
    <w:p w14:paraId="6CFB69FF" w14:textId="77777777" w:rsidR="00020ADF" w:rsidRPr="007269D7" w:rsidRDefault="00020ADF" w:rsidP="00020ADF">
      <w:pPr>
        <w:spacing w:after="0" w:line="240" w:lineRule="auto"/>
        <w:rPr>
          <w:rFonts w:ascii="Times New Roman" w:hAnsi="Times New Roman" w:cs="Times New Roman"/>
          <w:color w:val="FFFFFF" w:themeColor="background1"/>
        </w:rPr>
      </w:pPr>
    </w:p>
    <w:p w14:paraId="38C71FF7" w14:textId="6737327E" w:rsidR="00020ADF" w:rsidRPr="007269D7" w:rsidRDefault="00A53F4A" w:rsidP="00020ADF">
      <w:pPr>
        <w:widowControl w:val="0"/>
        <w:numPr>
          <w:ilvl w:val="0"/>
          <w:numId w:val="8"/>
        </w:numPr>
        <w:jc w:val="center"/>
        <w:rPr>
          <w:rFonts w:ascii="Times New Roman" w:eastAsia="Times New Roman" w:hAnsi="Times New Roman" w:cs="Times New Roman"/>
          <w:b/>
        </w:rPr>
      </w:pPr>
      <w:r>
        <w:rPr>
          <w:rFonts w:ascii="Times New Roman" w:eastAsia="Times New Roman" w:hAnsi="Times New Roman" w:cs="Times New Roman"/>
          <w:b/>
        </w:rPr>
        <w:t>ЮРИДИЧЕСКИЕ АДРЕСА И БАНКОВСКИЕ РЕКВИЗИТЫ</w:t>
      </w:r>
      <w:r w:rsidR="002E41D6">
        <w:rPr>
          <w:rFonts w:ascii="Times New Roman" w:eastAsia="Times New Roman" w:hAnsi="Times New Roman" w:cs="Times New Roman"/>
          <w:b/>
        </w:rPr>
        <w:t>:</w:t>
      </w:r>
    </w:p>
    <w:p w14:paraId="4A2213C2" w14:textId="77777777" w:rsidR="00020ADF" w:rsidRPr="00EA51AC" w:rsidRDefault="00020ADF" w:rsidP="00020ADF">
      <w:pPr>
        <w:pStyle w:val="aa"/>
        <w:jc w:val="left"/>
        <w:rPr>
          <w:color w:val="auto"/>
          <w:sz w:val="22"/>
          <w:szCs w:val="22"/>
        </w:rPr>
      </w:pPr>
      <w:r w:rsidRPr="00EA51AC">
        <w:rPr>
          <w:color w:val="auto"/>
          <w:sz w:val="22"/>
          <w:szCs w:val="22"/>
        </w:rPr>
        <w:t xml:space="preserve">ИСПОЛНИТЕЛЬ:                                                       </w:t>
      </w:r>
    </w:p>
    <w:p w14:paraId="185CC8D4" w14:textId="77777777" w:rsidR="00020ADF" w:rsidRPr="00EA51AC" w:rsidRDefault="00020ADF" w:rsidP="00020ADF">
      <w:pPr>
        <w:spacing w:after="0" w:line="240" w:lineRule="auto"/>
        <w:rPr>
          <w:rFonts w:ascii="Times New Roman" w:hAnsi="Times New Roman" w:cs="Times New Roman"/>
          <w:b/>
        </w:rPr>
      </w:pPr>
      <w:r w:rsidRPr="00EA51AC">
        <w:rPr>
          <w:rFonts w:ascii="Times New Roman" w:hAnsi="Times New Roman" w:cs="Times New Roman"/>
          <w:b/>
        </w:rPr>
        <w:t xml:space="preserve">ООО БУХГАЛТЕРСКИЙ ЦЕНТР «БИЗНЕС-ГАРАНТ» </w:t>
      </w:r>
    </w:p>
    <w:p w14:paraId="3A912E34" w14:textId="1E605F56" w:rsidR="00020ADF" w:rsidRPr="00EA51AC" w:rsidRDefault="00020ADF" w:rsidP="00020ADF">
      <w:pPr>
        <w:spacing w:after="0" w:line="240" w:lineRule="auto"/>
        <w:rPr>
          <w:rFonts w:ascii="Times New Roman" w:hAnsi="Times New Roman" w:cs="Times New Roman"/>
        </w:rPr>
      </w:pPr>
      <w:bookmarkStart w:id="0" w:name="_Hlk100761165"/>
      <w:r w:rsidRPr="00EA51AC">
        <w:rPr>
          <w:rFonts w:ascii="Times New Roman" w:hAnsi="Times New Roman" w:cs="Times New Roman"/>
        </w:rPr>
        <w:t>4430</w:t>
      </w:r>
      <w:r w:rsidR="005367B7" w:rsidRPr="00EA51AC">
        <w:rPr>
          <w:rFonts w:ascii="Times New Roman" w:hAnsi="Times New Roman" w:cs="Times New Roman"/>
        </w:rPr>
        <w:t>41</w:t>
      </w:r>
      <w:r w:rsidRPr="00EA51AC">
        <w:rPr>
          <w:rFonts w:ascii="Times New Roman" w:hAnsi="Times New Roman" w:cs="Times New Roman"/>
        </w:rPr>
        <w:t xml:space="preserve">, г. Самара, </w:t>
      </w:r>
      <w:r w:rsidR="005367B7" w:rsidRPr="00EA51AC">
        <w:rPr>
          <w:rFonts w:ascii="Times New Roman" w:hAnsi="Times New Roman" w:cs="Times New Roman"/>
        </w:rPr>
        <w:t xml:space="preserve">ул. Красноармейская, д. 62, кв. 138, офис </w:t>
      </w:r>
      <w:bookmarkEnd w:id="0"/>
      <w:r w:rsidR="005367B7" w:rsidRPr="00EA51AC">
        <w:rPr>
          <w:rFonts w:ascii="Times New Roman" w:hAnsi="Times New Roman" w:cs="Times New Roman"/>
        </w:rPr>
        <w:t>121</w:t>
      </w:r>
      <w:r w:rsidRPr="00EA51AC">
        <w:rPr>
          <w:rFonts w:ascii="Times New Roman" w:hAnsi="Times New Roman" w:cs="Times New Roman"/>
        </w:rPr>
        <w:t xml:space="preserve">  </w:t>
      </w:r>
    </w:p>
    <w:p w14:paraId="6EA65BC7" w14:textId="77777777" w:rsidR="00020ADF" w:rsidRPr="00EA51AC" w:rsidRDefault="00020ADF" w:rsidP="00020ADF">
      <w:pPr>
        <w:spacing w:after="0" w:line="240" w:lineRule="auto"/>
        <w:rPr>
          <w:rFonts w:ascii="Times New Roman" w:hAnsi="Times New Roman" w:cs="Times New Roman"/>
        </w:rPr>
      </w:pPr>
      <w:r w:rsidRPr="00EA51AC">
        <w:rPr>
          <w:rFonts w:ascii="Times New Roman" w:hAnsi="Times New Roman" w:cs="Times New Roman"/>
        </w:rPr>
        <w:t>ИНН/КПП 6317099913/631701001</w:t>
      </w:r>
    </w:p>
    <w:p w14:paraId="7F1BC7CB" w14:textId="77777777" w:rsidR="00020ADF" w:rsidRPr="00EA51AC" w:rsidRDefault="00020ADF" w:rsidP="00020ADF">
      <w:pPr>
        <w:widowControl w:val="0"/>
        <w:autoSpaceDE w:val="0"/>
        <w:autoSpaceDN w:val="0"/>
        <w:adjustRightInd w:val="0"/>
        <w:spacing w:after="0" w:line="240" w:lineRule="auto"/>
        <w:rPr>
          <w:rFonts w:ascii="Times New Roman" w:hAnsi="Times New Roman" w:cs="Times New Roman"/>
        </w:rPr>
      </w:pPr>
      <w:r w:rsidRPr="00EA51AC">
        <w:rPr>
          <w:rFonts w:ascii="Times New Roman" w:hAnsi="Times New Roman" w:cs="Times New Roman"/>
        </w:rPr>
        <w:t>Расчетный счет 40702810003000020378 в Приволжский ф-л ПАО "Промсвязьбанк"</w:t>
      </w:r>
    </w:p>
    <w:p w14:paraId="67CCA32A" w14:textId="77777777" w:rsidR="00020ADF" w:rsidRPr="00EA51AC" w:rsidRDefault="00020ADF" w:rsidP="00020ADF">
      <w:pPr>
        <w:widowControl w:val="0"/>
        <w:autoSpaceDE w:val="0"/>
        <w:autoSpaceDN w:val="0"/>
        <w:adjustRightInd w:val="0"/>
        <w:spacing w:after="0" w:line="240" w:lineRule="auto"/>
        <w:rPr>
          <w:rFonts w:ascii="Times New Roman" w:hAnsi="Times New Roman" w:cs="Times New Roman"/>
        </w:rPr>
      </w:pPr>
      <w:r w:rsidRPr="00EA51AC">
        <w:rPr>
          <w:rFonts w:ascii="Times New Roman" w:hAnsi="Times New Roman" w:cs="Times New Roman"/>
        </w:rPr>
        <w:t>БИК 042202803 корр. счет 30101810700000000803</w:t>
      </w:r>
    </w:p>
    <w:p w14:paraId="095FA6F3" w14:textId="52BCCCC1" w:rsidR="00020ADF" w:rsidRPr="00EA51AC" w:rsidRDefault="00020ADF" w:rsidP="00020ADF">
      <w:pPr>
        <w:widowControl w:val="0"/>
        <w:autoSpaceDE w:val="0"/>
        <w:autoSpaceDN w:val="0"/>
        <w:adjustRightInd w:val="0"/>
        <w:spacing w:after="0" w:line="240" w:lineRule="auto"/>
        <w:rPr>
          <w:rFonts w:ascii="Times New Roman" w:hAnsi="Times New Roman" w:cs="Times New Roman"/>
        </w:rPr>
      </w:pPr>
      <w:r w:rsidRPr="00EA51AC">
        <w:rPr>
          <w:rFonts w:ascii="Times New Roman" w:hAnsi="Times New Roman" w:cs="Times New Roman"/>
        </w:rPr>
        <w:t xml:space="preserve"> </w:t>
      </w:r>
    </w:p>
    <w:p w14:paraId="35947FE9" w14:textId="77777777" w:rsidR="00020ADF" w:rsidRPr="00EA51AC" w:rsidRDefault="00020ADF" w:rsidP="00020ADF">
      <w:pPr>
        <w:widowControl w:val="0"/>
        <w:autoSpaceDE w:val="0"/>
        <w:autoSpaceDN w:val="0"/>
        <w:adjustRightInd w:val="0"/>
        <w:spacing w:after="0" w:line="240" w:lineRule="auto"/>
        <w:rPr>
          <w:rFonts w:ascii="Times New Roman" w:hAnsi="Times New Roman" w:cs="Times New Roman"/>
        </w:rPr>
      </w:pPr>
    </w:p>
    <w:p w14:paraId="1CFBF0FE" w14:textId="0DC1CB0C" w:rsidR="00020ADF" w:rsidRPr="00EA51AC" w:rsidRDefault="00C43A16" w:rsidP="00020ADF">
      <w:pPr>
        <w:widowControl w:val="0"/>
        <w:autoSpaceDE w:val="0"/>
        <w:autoSpaceDN w:val="0"/>
        <w:adjustRightInd w:val="0"/>
        <w:spacing w:after="0" w:line="240" w:lineRule="auto"/>
        <w:rPr>
          <w:rFonts w:ascii="Times New Roman" w:hAnsi="Times New Roman" w:cs="Times New Roman"/>
        </w:rPr>
      </w:pPr>
      <w:r w:rsidRPr="00EA51AC">
        <w:rPr>
          <w:rFonts w:ascii="Times New Roman" w:hAnsi="Times New Roman" w:cs="Times New Roman"/>
        </w:rPr>
        <w:t>Руднев И.В.</w:t>
      </w:r>
      <w:r w:rsidRPr="00EA51AC">
        <w:rPr>
          <w:rFonts w:ascii="Times New Roman" w:hAnsi="Times New Roman" w:cs="Times New Roman"/>
          <w:bCs/>
        </w:rPr>
        <w:t xml:space="preserve"> </w:t>
      </w:r>
      <w:r w:rsidRPr="00EA51AC">
        <w:rPr>
          <w:rFonts w:ascii="Times New Roman" w:hAnsi="Times New Roman" w:cs="Times New Roman"/>
          <w:bCs/>
        </w:rPr>
        <w:t>__________________________</w:t>
      </w:r>
      <w:r w:rsidRPr="00EA51AC">
        <w:rPr>
          <w:rFonts w:ascii="Times New Roman" w:hAnsi="Times New Roman" w:cs="Times New Roman"/>
        </w:rPr>
        <w:t xml:space="preserve"> </w:t>
      </w:r>
      <w:r w:rsidR="00020ADF" w:rsidRPr="00EA51AC">
        <w:rPr>
          <w:rFonts w:ascii="Times New Roman" w:hAnsi="Times New Roman" w:cs="Times New Roman"/>
        </w:rPr>
        <w:t>М.П.</w:t>
      </w:r>
    </w:p>
    <w:p w14:paraId="08590549" w14:textId="77777777" w:rsidR="00020ADF" w:rsidRPr="00EA51AC" w:rsidRDefault="00020ADF" w:rsidP="00020ADF">
      <w:pPr>
        <w:widowControl w:val="0"/>
        <w:autoSpaceDE w:val="0"/>
        <w:autoSpaceDN w:val="0"/>
        <w:adjustRightInd w:val="0"/>
        <w:spacing w:after="0" w:line="240" w:lineRule="auto"/>
        <w:rPr>
          <w:rFonts w:ascii="Times New Roman" w:hAnsi="Times New Roman" w:cs="Times New Roman"/>
        </w:rPr>
      </w:pPr>
    </w:p>
    <w:p w14:paraId="5A2C8029" w14:textId="77777777" w:rsidR="00020ADF" w:rsidRPr="00EA51AC" w:rsidRDefault="00020ADF" w:rsidP="00020ADF">
      <w:pPr>
        <w:widowControl w:val="0"/>
        <w:autoSpaceDE w:val="0"/>
        <w:autoSpaceDN w:val="0"/>
        <w:adjustRightInd w:val="0"/>
        <w:spacing w:after="0" w:line="240" w:lineRule="auto"/>
        <w:rPr>
          <w:rFonts w:ascii="Times New Roman" w:hAnsi="Times New Roman" w:cs="Times New Roman"/>
        </w:rPr>
      </w:pPr>
    </w:p>
    <w:p w14:paraId="220A6AF2" w14:textId="4083AAE1" w:rsidR="00020ADF" w:rsidRPr="00EA51AC" w:rsidRDefault="00020ADF" w:rsidP="00023EB2">
      <w:pPr>
        <w:widowControl w:val="0"/>
        <w:autoSpaceDE w:val="0"/>
        <w:autoSpaceDN w:val="0"/>
        <w:adjustRightInd w:val="0"/>
        <w:rPr>
          <w:rFonts w:ascii="Times New Roman" w:hAnsi="Times New Roman" w:cs="Times New Roman"/>
          <w:b/>
        </w:rPr>
      </w:pPr>
      <w:r w:rsidRPr="00EA51AC">
        <w:rPr>
          <w:rFonts w:ascii="Times New Roman" w:hAnsi="Times New Roman" w:cs="Times New Roman"/>
          <w:b/>
        </w:rPr>
        <w:t>ЗАКАЗЧИК:</w:t>
      </w:r>
    </w:p>
    <w:p w14:paraId="42D34DEC" w14:textId="5E8B3BB9" w:rsidR="00020ADF" w:rsidRPr="00EA51AC" w:rsidRDefault="00F06BA1" w:rsidP="00020ADF">
      <w:pPr>
        <w:pStyle w:val="ac"/>
        <w:rPr>
          <w:b/>
          <w:color w:val="000000" w:themeColor="text1"/>
          <w:sz w:val="22"/>
          <w:szCs w:val="22"/>
          <w:shd w:val="clear" w:color="auto" w:fill="FFFFFF" w:themeFill="background1"/>
        </w:rPr>
      </w:pPr>
      <w:r w:rsidRPr="00EA51AC">
        <w:rPr>
          <w:b/>
          <w:color w:val="000000" w:themeColor="text1"/>
          <w:sz w:val="22"/>
          <w:szCs w:val="22"/>
          <w:shd w:val="clear" w:color="auto" w:fill="FFFFFF" w:themeFill="background1"/>
        </w:rPr>
        <w:t/>
      </w:r>
      <w:proofErr w:type="spellStart"/>
      <w:proofErr w:type="spellEnd"/>
    </w:p>
    <w:p w14:paraId="1E7F0C77" w14:textId="2A41F3DF" w:rsidR="00F06BA1" w:rsidRPr="00EA51AC" w:rsidRDefault="00F06BA1" w:rsidP="00020ADF">
      <w:pPr>
        <w:pStyle w:val="ac"/>
        <w:rPr>
          <w:sz w:val="22"/>
          <w:szCs w:val="22"/>
        </w:rPr>
      </w:pPr>
      <w:r w:rsidRPr="00EA51AC">
        <w:rPr>
          <w:sz w:val="22"/>
          <w:szCs w:val="22"/>
        </w:rPr>
        <w:t/>
      </w:r>
      <w:proofErr w:type="spellStart"/>
      <w:proofErr w:type="spellEnd"/>
    </w:p>
    <w:p w14:paraId="3F357A9E" w14:textId="354D790A" w:rsidR="00F06BA1" w:rsidRPr="00EA51AC" w:rsidRDefault="00C84D96" w:rsidP="00020ADF">
      <w:pPr>
        <w:pStyle w:val="ac"/>
        <w:rPr>
          <w:sz w:val="22"/>
          <w:szCs w:val="22"/>
        </w:rPr>
      </w:pPr>
      <w:r w:rsidRPr="00EA51AC">
        <w:rPr>
          <w:sz w:val="22"/>
          <w:szCs w:val="22"/>
        </w:rPr>
        <w:t xml:space="preserve">ИНН </w:t>
      </w:r>
      <w:r w:rsidR="00F06BA1" w:rsidRPr="00EA51AC">
        <w:rPr>
          <w:sz w:val="22"/>
          <w:szCs w:val="22"/>
        </w:rPr>
        <w:t/>
      </w:r>
      <w:proofErr w:type="spellStart"/>
      <w:proofErr w:type="spellEnd"/>
      <w:r w:rsidRPr="00EA51AC">
        <w:rPr>
          <w:sz w:val="22"/>
          <w:szCs w:val="22"/>
        </w:rPr>
        <w:t xml:space="preserve"> </w:t>
      </w:r>
      <w:r w:rsidR="00F06BA1" w:rsidRPr="00EA51AC">
        <w:rPr>
          <w:sz w:val="22"/>
          <w:szCs w:val="22"/>
        </w:rPr>
        <w:t>/</w:t>
      </w:r>
      <w:r w:rsidRPr="00EA51AC">
        <w:rPr>
          <w:sz w:val="22"/>
          <w:szCs w:val="22"/>
        </w:rPr>
        <w:t xml:space="preserve"> КПП </w:t>
      </w:r>
      <w:r w:rsidR="00F06BA1" w:rsidRPr="00EA51AC">
        <w:rPr>
          <w:sz w:val="22"/>
          <w:szCs w:val="22"/>
        </w:rPr>
        <w:t/>
      </w:r>
      <w:proofErr w:type="spellStart"/>
      <w:proofErr w:type="spellEnd"/>
    </w:p>
    <w:p w14:paraId="10B72ECD" w14:textId="49DA39CA" w:rsidR="00F06BA1" w:rsidRPr="00EA51AC" w:rsidRDefault="00C84D96" w:rsidP="00020ADF">
      <w:pPr>
        <w:pStyle w:val="ac"/>
        <w:rPr>
          <w:bCs/>
          <w:sz w:val="22"/>
          <w:szCs w:val="22"/>
        </w:rPr>
      </w:pPr>
      <w:r w:rsidRPr="00EA51AC">
        <w:rPr>
          <w:sz w:val="22"/>
          <w:szCs w:val="22"/>
        </w:rPr>
        <w:t xml:space="preserve">ОГРН </w:t>
      </w:r>
      <w:r w:rsidR="00D7663F" w:rsidRPr="00EA51AC">
        <w:rPr>
          <w:sz w:val="22"/>
          <w:szCs w:val="22"/>
        </w:rPr>
        <w:t/>
      </w:r>
      <w:proofErr w:type="spellStart"/>
      <w:proofErr w:type="spellEnd"/>
    </w:p>
    <w:p w14:paraId="2C9485E6" w14:textId="77777777" w:rsidR="00D7663F" w:rsidRPr="00EA51AC" w:rsidRDefault="00D7663F" w:rsidP="00020ADF">
      <w:pPr>
        <w:pStyle w:val="ac"/>
        <w:rPr>
          <w:bCs/>
          <w:sz w:val="22"/>
          <w:szCs w:val="22"/>
        </w:rPr>
      </w:pPr>
    </w:p>
    <w:p w14:paraId="0B91CB9C" w14:textId="566E83F9" w:rsidR="00020ADF" w:rsidRPr="00EA51AC" w:rsidRDefault="00BD3A9A" w:rsidP="00020ADF">
      <w:pPr>
        <w:pStyle w:val="ac"/>
        <w:rPr>
          <w:bCs/>
          <w:sz w:val="22"/>
          <w:szCs w:val="22"/>
          <w:lang w:val="en-US"/>
        </w:rPr>
      </w:pPr>
      <w:r w:rsidRPr="00EA51AC">
        <w:rPr>
          <w:color w:val="000000" w:themeColor="text1"/>
          <w:sz w:val="22"/>
          <w:szCs w:val="22"/>
          <w:highlight w:val="white"/>
          <w:lang w:val="en-US"/>
        </w:rPr>
        <w:t/>
      </w:r>
      <w:proofErr w:type="spellStart"/>
      <w:proofErr w:type="spellEnd"/>
      <w:r w:rsidR="00020ADF" w:rsidRPr="00EA51AC">
        <w:rPr>
          <w:bCs/>
          <w:sz w:val="22"/>
          <w:szCs w:val="22"/>
          <w:lang w:val="en-US"/>
        </w:rPr>
        <w:t>__________________________</w:t>
      </w:r>
      <w:r w:rsidR="00020ADF" w:rsidRPr="00EA51AC">
        <w:rPr>
          <w:bCs/>
          <w:sz w:val="22"/>
          <w:szCs w:val="22"/>
        </w:rPr>
        <w:t>М</w:t>
      </w:r>
      <w:r w:rsidR="00020ADF" w:rsidRPr="00EA51AC">
        <w:rPr>
          <w:bCs/>
          <w:sz w:val="22"/>
          <w:szCs w:val="22"/>
          <w:lang w:val="en-US"/>
        </w:rPr>
        <w:t>.</w:t>
      </w:r>
      <w:r w:rsidR="00020ADF" w:rsidRPr="00EA51AC">
        <w:rPr>
          <w:bCs/>
          <w:sz w:val="22"/>
          <w:szCs w:val="22"/>
        </w:rPr>
        <w:t>П</w:t>
      </w:r>
      <w:r w:rsidR="00020ADF" w:rsidRPr="00EA51AC">
        <w:rPr>
          <w:bCs/>
          <w:sz w:val="22"/>
          <w:szCs w:val="22"/>
          <w:lang w:val="en-US"/>
        </w:rPr>
        <w:t>.</w:t>
      </w:r>
    </w:p>
    <w:p w14:paraId="733CC67B" w14:textId="77777777" w:rsidR="00020ADF" w:rsidRPr="00D7663F" w:rsidRDefault="00020ADF" w:rsidP="00020ADF">
      <w:pPr>
        <w:tabs>
          <w:tab w:val="left" w:pos="2535"/>
        </w:tabs>
        <w:rPr>
          <w:rFonts w:ascii="Times New Roman" w:eastAsia="Times New Roman" w:hAnsi="Times New Roman" w:cs="Times New Roman"/>
          <w:sz w:val="20"/>
          <w:szCs w:val="20"/>
          <w:lang w:val="en-US"/>
        </w:rPr>
      </w:pPr>
    </w:p>
    <w:p w14:paraId="765D9683" w14:textId="77777777" w:rsidR="00FB16EC" w:rsidRDefault="00FC2405" w:rsidP="00446E14">
      <w:pPr>
        <w:widowControl w:val="0"/>
        <w:spacing w:after="0" w:line="240" w:lineRule="auto"/>
        <w:jc w:val="center"/>
        <w:rPr>
          <w:b/>
          <w:color w:val="FFFFFF" w:themeColor="background1"/>
          <w:lang w:val="en-US"/>
        </w:rPr>
      </w:pPr>
      <w:r w:rsidRPr="00FF4A0E">
        <w:rPr>
          <w:b/>
          <w:color w:val="FFFFFF" w:themeColor="background1"/>
          <w:lang w:val="en-US"/>
        </w:rPr>
        <w:t>_______</w:t>
      </w:r>
    </w:p>
    <w:p w14:paraId="3B86EA23" w14:textId="77777777" w:rsidR="00FB16EC" w:rsidRDefault="00FB16EC">
      <w:pPr>
        <w:rPr>
          <w:b/>
          <w:color w:val="FFFFFF" w:themeColor="background1"/>
          <w:lang w:val="en-US"/>
        </w:rPr>
      </w:pPr>
      <w:r>
        <w:rPr>
          <w:b/>
          <w:color w:val="FFFFFF" w:themeColor="background1"/>
          <w:lang w:val="en-US"/>
        </w:rPr>
        <w:br w:type="page"/>
      </w:r>
    </w:p>
    <w:p w14:paraId="5C90F90C" w14:textId="77777777" w:rsidR="000B29EA" w:rsidRPr="000B29EA" w:rsidRDefault="000B29EA" w:rsidP="000B29EA">
      <w:pPr>
        <w:widowControl w:val="0"/>
        <w:spacing w:after="0" w:line="240" w:lineRule="auto"/>
        <w:jc w:val="center"/>
        <w:rPr>
          <w:rFonts w:ascii="Times New Roman" w:eastAsia="Times New Roman" w:hAnsi="Times New Roman" w:cs="Times New Roman"/>
          <w:b/>
          <w:color w:val="FF0000"/>
          <w:sz w:val="24"/>
          <w:szCs w:val="24"/>
          <w:lang w:val="en-US"/>
        </w:rPr>
      </w:pPr>
      <w:r w:rsidRPr="000B29EA">
        <w:rPr>
          <w:rFonts w:ascii="Times New Roman" w:eastAsia="Times New Roman" w:hAnsi="Times New Roman" w:cs="Times New Roman"/>
          <w:b/>
          <w:sz w:val="24"/>
          <w:szCs w:val="24"/>
        </w:rPr>
        <w:lastRenderedPageBreak/>
        <w:t>Приложение</w:t>
      </w:r>
      <w:r w:rsidRPr="000B29EA">
        <w:rPr>
          <w:rFonts w:ascii="Times New Roman" w:eastAsia="Times New Roman" w:hAnsi="Times New Roman" w:cs="Times New Roman"/>
          <w:b/>
          <w:sz w:val="24"/>
          <w:szCs w:val="24"/>
          <w:lang w:val="en-US"/>
        </w:rPr>
        <w:t xml:space="preserve"> №1 </w:t>
      </w:r>
      <w:r w:rsidRPr="000B29EA">
        <w:rPr>
          <w:rFonts w:ascii="Times New Roman" w:eastAsia="Times New Roman" w:hAnsi="Times New Roman" w:cs="Times New Roman"/>
          <w:b/>
          <w:sz w:val="24"/>
          <w:szCs w:val="24"/>
        </w:rPr>
        <w:t>тариф</w:t>
      </w:r>
      <w:r w:rsidRPr="000B29EA">
        <w:rPr>
          <w:rFonts w:ascii="Times New Roman" w:eastAsia="Times New Roman" w:hAnsi="Times New Roman" w:cs="Times New Roman"/>
          <w:b/>
          <w:sz w:val="24"/>
          <w:szCs w:val="24"/>
          <w:lang w:val="en-US"/>
        </w:rPr>
        <w:t xml:space="preserve"> </w:t>
      </w:r>
      <w:r w:rsidRPr="000B29EA">
        <w:rPr>
          <w:rFonts w:ascii="Times New Roman" w:eastAsia="Times New Roman" w:hAnsi="Times New Roman" w:cs="Times New Roman"/>
          <w:b/>
          <w:sz w:val="24"/>
          <w:szCs w:val="24"/>
        </w:rPr>
        <w:t>Индивидуальный</w:t>
      </w:r>
    </w:p>
    <w:p w14:paraId="40AF38A5" w14:textId="38710656" w:rsidR="000B29EA" w:rsidRPr="000B29EA" w:rsidRDefault="000B29EA" w:rsidP="000B29EA">
      <w:pPr>
        <w:widowControl w:val="0"/>
        <w:spacing w:after="0" w:line="240" w:lineRule="auto"/>
        <w:jc w:val="center"/>
        <w:rPr>
          <w:rFonts w:ascii="Times New Roman" w:eastAsia="Times New Roman" w:hAnsi="Times New Roman" w:cs="Times New Roman"/>
          <w:b/>
          <w:sz w:val="24"/>
          <w:szCs w:val="24"/>
          <w:lang w:val="en-US"/>
        </w:rPr>
      </w:pPr>
      <w:r w:rsidRPr="000B29EA">
        <w:rPr>
          <w:rFonts w:ascii="Times New Roman" w:eastAsia="Times New Roman" w:hAnsi="Times New Roman" w:cs="Times New Roman"/>
          <w:b/>
          <w:sz w:val="24"/>
          <w:szCs w:val="24"/>
        </w:rPr>
        <w:t>к</w:t>
      </w:r>
      <w:r w:rsidRPr="000B29EA">
        <w:rPr>
          <w:rFonts w:ascii="Times New Roman" w:eastAsia="Times New Roman" w:hAnsi="Times New Roman" w:cs="Times New Roman"/>
          <w:b/>
          <w:sz w:val="24"/>
          <w:szCs w:val="24"/>
          <w:lang w:val="en-US"/>
        </w:rPr>
        <w:t xml:space="preserve"> </w:t>
      </w:r>
      <w:r w:rsidRPr="000B29EA">
        <w:rPr>
          <w:rFonts w:ascii="Times New Roman" w:eastAsia="Times New Roman" w:hAnsi="Times New Roman" w:cs="Times New Roman"/>
          <w:b/>
          <w:sz w:val="24"/>
          <w:szCs w:val="24"/>
        </w:rPr>
        <w:t>договору</w:t>
      </w:r>
      <w:r w:rsidRPr="000B29EA">
        <w:rPr>
          <w:rFonts w:ascii="Times New Roman" w:eastAsia="Times New Roman" w:hAnsi="Times New Roman" w:cs="Times New Roman"/>
          <w:b/>
          <w:sz w:val="24"/>
          <w:szCs w:val="24"/>
          <w:lang w:val="en-US"/>
        </w:rPr>
        <w:t xml:space="preserve"> </w:t>
      </w:r>
      <w:r w:rsidRPr="000B29EA">
        <w:rPr>
          <w:rFonts w:ascii="Times New Roman" w:hAnsi="Times New Roman" w:cs="Times New Roman"/>
          <w:b/>
          <w:color w:val="000000" w:themeColor="text1"/>
          <w:sz w:val="24"/>
          <w:szCs w:val="24"/>
          <w:shd w:val="clear" w:color="auto" w:fill="FFFFFF" w:themeFill="background1"/>
          <w:lang w:val="en-US"/>
        </w:rPr>
        <w:t xml:space="preserve">71/15/09 </w:t>
      </w:r>
      <w:proofErr w:type="spellStart"/>
      <w:proofErr w:type="spellEnd"/>
      <w:proofErr w:type="spellStart"/>
      <w:proofErr w:type="spellEnd"/>
      <w:r w:rsidRPr="000B29EA">
        <w:rPr>
          <w:rFonts w:ascii="Times New Roman" w:eastAsia="Times New Roman" w:hAnsi="Times New Roman" w:cs="Times New Roman"/>
          <w:b/>
          <w:color w:val="000000" w:themeColor="text1"/>
          <w:sz w:val="24"/>
          <w:szCs w:val="24"/>
        </w:rPr>
        <w:t>от</w:t>
      </w:r>
      <w:r w:rsidRPr="000B29EA">
        <w:rPr>
          <w:rFonts w:ascii="Times New Roman" w:eastAsia="Times New Roman" w:hAnsi="Times New Roman" w:cs="Times New Roman"/>
          <w:b/>
          <w:color w:val="FF0000"/>
          <w:sz w:val="24"/>
          <w:szCs w:val="24"/>
          <w:lang w:val="en-US"/>
        </w:rPr>
        <w:t xml:space="preserve"> </w:t>
      </w:r>
      <w:r w:rsidRPr="000B29EA">
        <w:rPr>
          <w:rFonts w:ascii="Times New Roman" w:eastAsia="Times New Roman" w:hAnsi="Times New Roman" w:cs="Times New Roman"/>
          <w:b/>
          <w:color w:val="000000" w:themeColor="text1"/>
          <w:sz w:val="24"/>
          <w:szCs w:val="24"/>
          <w:shd w:val="clear" w:color="auto" w:fill="FFFFFF" w:themeFill="background1"/>
          <w:lang w:val="en-US"/>
        </w:rPr>
        <w:t>15.09.2022</w:t>
      </w:r>
      <w:proofErr w:type="spellStart"/>
      <w:proofErr w:type="gramStart"/>
      <w:proofErr w:type="spellEnd"/>
      <w:r w:rsidRPr="000B29EA">
        <w:rPr>
          <w:rFonts w:ascii="Times New Roman" w:hAnsi="Times New Roman" w:cs="Times New Roman"/>
          <w:b/>
          <w:bCs/>
          <w:color w:val="000000" w:themeColor="text1"/>
          <w:sz w:val="24"/>
          <w:szCs w:val="24"/>
        </w:rPr>
        <w:t>г</w:t>
      </w:r>
      <w:r w:rsidRPr="000B29EA">
        <w:rPr>
          <w:rFonts w:ascii="Times New Roman" w:hAnsi="Times New Roman" w:cs="Times New Roman"/>
          <w:b/>
          <w:bCs/>
          <w:color w:val="000000" w:themeColor="text1"/>
          <w:sz w:val="24"/>
          <w:szCs w:val="24"/>
          <w:lang w:val="en-US"/>
        </w:rPr>
        <w:t>.</w:t>
      </w:r>
      <w:proofErr w:type="gramEnd"/>
    </w:p>
    <w:p w14:paraId="1D1CF260" w14:textId="77777777" w:rsidR="000B29EA" w:rsidRPr="000B29EA" w:rsidRDefault="000B29EA" w:rsidP="000B29EA">
      <w:pPr>
        <w:widowControl w:val="0"/>
        <w:spacing w:after="0" w:line="240" w:lineRule="auto"/>
        <w:jc w:val="center"/>
        <w:rPr>
          <w:rFonts w:ascii="Times New Roman" w:eastAsia="Times New Roman" w:hAnsi="Times New Roman" w:cs="Times New Roman"/>
          <w:b/>
          <w:sz w:val="24"/>
          <w:szCs w:val="24"/>
        </w:rPr>
      </w:pPr>
      <w:r w:rsidRPr="000B29EA">
        <w:rPr>
          <w:rFonts w:ascii="Times New Roman" w:eastAsia="Times New Roman" w:hAnsi="Times New Roman" w:cs="Times New Roman"/>
          <w:b/>
          <w:sz w:val="24"/>
          <w:szCs w:val="24"/>
        </w:rPr>
        <w:t>на оказание консультационно-бухгалтерских услуг</w:t>
      </w:r>
    </w:p>
    <w:p w14:paraId="7A8B1DF2" w14:textId="77777777" w:rsidR="000B29EA" w:rsidRPr="003E45FA" w:rsidRDefault="000B29EA" w:rsidP="000B29EA">
      <w:pPr>
        <w:widowControl w:val="0"/>
        <w:spacing w:after="0" w:line="240" w:lineRule="auto"/>
        <w:jc w:val="right"/>
        <w:rPr>
          <w:rFonts w:ascii="Times New Roman" w:hAnsi="Times New Roman" w:cs="Times New Roman"/>
        </w:rPr>
      </w:pPr>
    </w:p>
    <w:p w14:paraId="4608BB49" w14:textId="145ED606" w:rsidR="000B29EA" w:rsidRPr="000B29EA" w:rsidRDefault="000B29EA" w:rsidP="000B29EA">
      <w:pPr>
        <w:widowControl w:val="0"/>
        <w:spacing w:after="0" w:line="240" w:lineRule="auto"/>
        <w:ind w:right="-566"/>
        <w:jc w:val="center"/>
        <w:rPr>
          <w:rFonts w:ascii="Times New Roman" w:hAnsi="Times New Roman" w:cs="Times New Roman"/>
        </w:rPr>
      </w:pPr>
      <w:r w:rsidRPr="000B29EA">
        <w:rPr>
          <w:rFonts w:ascii="Times New Roman" w:eastAsia="Times New Roman" w:hAnsi="Times New Roman" w:cs="Times New Roman"/>
        </w:rPr>
        <w:t>г. Самара</w:t>
      </w:r>
      <w:r w:rsidRPr="000B29EA">
        <w:rPr>
          <w:rFonts w:ascii="Times New Roman" w:eastAsia="Times New Roman" w:hAnsi="Times New Roman" w:cs="Times New Roman"/>
          <w:color w:val="FFFFFF" w:themeColor="background1"/>
        </w:rPr>
        <w:t>___________________________________________________</w:t>
      </w:r>
      <w:r w:rsidRPr="000B29EA">
        <w:rPr>
          <w:rFonts w:ascii="Times New Roman" w:eastAsia="Times New Roman" w:hAnsi="Times New Roman" w:cs="Times New Roman"/>
          <w:color w:val="000000" w:themeColor="text1"/>
          <w:shd w:val="clear" w:color="auto" w:fill="FFFFFF" w:themeFill="background1"/>
        </w:rPr>
        <w:t>15.09.2022</w:t>
      </w:r>
      <w:proofErr w:type="gramStart"/>
      <w:r w:rsidRPr="000B29EA">
        <w:rPr>
          <w:rFonts w:ascii="Times New Roman" w:hAnsi="Times New Roman" w:cs="Times New Roman"/>
          <w:bCs/>
          <w:color w:val="000000" w:themeColor="text1"/>
          <w:szCs w:val="20"/>
        </w:rPr>
        <w:t>г.</w:t>
      </w:r>
      <w:proofErr w:type="gramEnd"/>
    </w:p>
    <w:p w14:paraId="5805A86C" w14:textId="77777777" w:rsidR="000B29EA" w:rsidRPr="003E45FA" w:rsidRDefault="000B29EA" w:rsidP="000B29EA">
      <w:pPr>
        <w:pStyle w:val="6"/>
        <w:tabs>
          <w:tab w:val="left" w:pos="2670"/>
        </w:tabs>
        <w:spacing w:before="0" w:after="0"/>
        <w:jc w:val="both"/>
      </w:pPr>
    </w:p>
    <w:p w14:paraId="6C1B2D52" w14:textId="77777777" w:rsidR="000B29EA" w:rsidRPr="003E45FA" w:rsidRDefault="000B29EA" w:rsidP="000B29EA">
      <w:pPr>
        <w:pStyle w:val="6"/>
        <w:spacing w:before="0" w:after="0"/>
        <w:jc w:val="both"/>
        <w:rPr>
          <w:color w:val="000000" w:themeColor="text1"/>
        </w:rPr>
      </w:pPr>
      <w:bookmarkStart w:id="1" w:name="_heading=h.wvnyhsitbkz3" w:colFirst="0" w:colLast="0"/>
      <w:bookmarkEnd w:id="1"/>
      <w:r w:rsidRPr="003E45FA">
        <w:rPr>
          <w:color w:val="000000" w:themeColor="text1"/>
        </w:rPr>
        <w:t>Перечень функций Заказчика (клиента) и Исполнителя (бухгалтера)</w:t>
      </w:r>
    </w:p>
    <w:p w14:paraId="69A686D1" w14:textId="77777777" w:rsidR="000B29EA" w:rsidRPr="003E45FA" w:rsidRDefault="000B29EA" w:rsidP="000B29EA">
      <w:pPr>
        <w:spacing w:after="0" w:line="240" w:lineRule="auto"/>
        <w:jc w:val="both"/>
        <w:rPr>
          <w:rFonts w:ascii="Times New Roman" w:eastAsia="Times New Roman" w:hAnsi="Times New Roman" w:cs="Times New Roman"/>
          <w:color w:val="000000" w:themeColor="text1"/>
          <w:u w:val="single"/>
        </w:rPr>
      </w:pPr>
      <w:r w:rsidRPr="003E45FA">
        <w:rPr>
          <w:rFonts w:ascii="Times New Roman" w:eastAsia="Times New Roman" w:hAnsi="Times New Roman" w:cs="Times New Roman"/>
          <w:color w:val="000000" w:themeColor="text1"/>
          <w:u w:val="single"/>
        </w:rPr>
        <w:t>Функции клиента:</w:t>
      </w:r>
    </w:p>
    <w:p w14:paraId="348EECA6" w14:textId="77777777" w:rsidR="000B29EA" w:rsidRPr="003E45FA" w:rsidRDefault="000B29EA" w:rsidP="000B29EA">
      <w:pPr>
        <w:numPr>
          <w:ilvl w:val="0"/>
          <w:numId w:val="14"/>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 xml:space="preserve">Своевременное предоставление документов, касающихся деятельности, по описи до 5 </w:t>
      </w:r>
      <w:proofErr w:type="gramStart"/>
      <w:r w:rsidRPr="003E45FA">
        <w:rPr>
          <w:rFonts w:ascii="Times New Roman" w:eastAsia="Times New Roman" w:hAnsi="Times New Roman" w:cs="Times New Roman"/>
          <w:color w:val="000000" w:themeColor="text1"/>
        </w:rPr>
        <w:t>числа  каждого</w:t>
      </w:r>
      <w:proofErr w:type="gramEnd"/>
      <w:r w:rsidRPr="003E45FA">
        <w:rPr>
          <w:rFonts w:ascii="Times New Roman" w:eastAsia="Times New Roman" w:hAnsi="Times New Roman" w:cs="Times New Roman"/>
          <w:color w:val="000000" w:themeColor="text1"/>
        </w:rPr>
        <w:t xml:space="preserve"> месяца. </w:t>
      </w:r>
    </w:p>
    <w:p w14:paraId="6A196548" w14:textId="77777777" w:rsidR="000B29EA" w:rsidRPr="003E45FA" w:rsidRDefault="000B29EA" w:rsidP="000B29EA">
      <w:pPr>
        <w:numPr>
          <w:ilvl w:val="0"/>
          <w:numId w:val="14"/>
        </w:numPr>
        <w:spacing w:after="0" w:line="240" w:lineRule="auto"/>
        <w:jc w:val="both"/>
        <w:rPr>
          <w:rFonts w:ascii="Times New Roman" w:eastAsia="Times New Roman" w:hAnsi="Times New Roman" w:cs="Times New Roman"/>
          <w:color w:val="000000" w:themeColor="text1"/>
          <w:shd w:val="clear" w:color="auto" w:fill="F5F7F8"/>
        </w:rPr>
      </w:pPr>
      <w:r w:rsidRPr="003E45FA">
        <w:rPr>
          <w:rFonts w:ascii="Times New Roman" w:eastAsia="Times New Roman" w:hAnsi="Times New Roman" w:cs="Times New Roman"/>
          <w:color w:val="000000" w:themeColor="text1"/>
          <w:shd w:val="clear" w:color="auto" w:fill="F5F7F8"/>
        </w:rPr>
        <w:t>Своевременное оповещени</w:t>
      </w:r>
      <w:r>
        <w:rPr>
          <w:rFonts w:ascii="Times New Roman" w:eastAsia="Times New Roman" w:hAnsi="Times New Roman" w:cs="Times New Roman"/>
          <w:color w:val="000000" w:themeColor="text1"/>
          <w:shd w:val="clear" w:color="auto" w:fill="F5F7F8"/>
        </w:rPr>
        <w:t>е</w:t>
      </w:r>
      <w:r w:rsidRPr="003E45FA">
        <w:rPr>
          <w:rFonts w:ascii="Times New Roman" w:eastAsia="Times New Roman" w:hAnsi="Times New Roman" w:cs="Times New Roman"/>
          <w:color w:val="000000" w:themeColor="text1"/>
          <w:shd w:val="clear" w:color="auto" w:fill="F5F7F8"/>
        </w:rPr>
        <w:t xml:space="preserve"> об изменениях в кадровом составе и изменениях в хоз. </w:t>
      </w:r>
    </w:p>
    <w:p w14:paraId="6B4F7836" w14:textId="77777777" w:rsidR="000B29EA" w:rsidRPr="003E45FA" w:rsidRDefault="000B29EA" w:rsidP="000B29EA">
      <w:pPr>
        <w:spacing w:after="0" w:line="240" w:lineRule="auto"/>
        <w:ind w:left="720"/>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shd w:val="clear" w:color="auto" w:fill="F5F7F8"/>
        </w:rPr>
        <w:t xml:space="preserve"> деятельности</w:t>
      </w:r>
      <w:r w:rsidRPr="003E45FA">
        <w:rPr>
          <w:rFonts w:ascii="Times New Roman" w:eastAsia="Times New Roman" w:hAnsi="Times New Roman" w:cs="Times New Roman"/>
          <w:color w:val="000000" w:themeColor="text1"/>
        </w:rPr>
        <w:t xml:space="preserve"> до 5 числа каждого месяца</w:t>
      </w:r>
    </w:p>
    <w:p w14:paraId="62C38F86" w14:textId="77777777" w:rsidR="000B29EA" w:rsidRPr="003E45FA" w:rsidRDefault="000B29EA" w:rsidP="000B29EA">
      <w:pPr>
        <w:numPr>
          <w:ilvl w:val="0"/>
          <w:numId w:val="14"/>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Подготовка и заключение договоров с контрагентами</w:t>
      </w:r>
    </w:p>
    <w:p w14:paraId="0365F4B4" w14:textId="77777777" w:rsidR="000B29EA" w:rsidRPr="003E45FA" w:rsidRDefault="000B29EA" w:rsidP="000B29EA">
      <w:pPr>
        <w:numPr>
          <w:ilvl w:val="0"/>
          <w:numId w:val="14"/>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Заполнение и учет путевых листов</w:t>
      </w:r>
    </w:p>
    <w:p w14:paraId="79695BE1" w14:textId="77777777" w:rsidR="000B29EA" w:rsidRPr="003E45FA" w:rsidRDefault="000B29EA" w:rsidP="000B29EA">
      <w:pPr>
        <w:numPr>
          <w:ilvl w:val="0"/>
          <w:numId w:val="14"/>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Истребование документов, касающихся деятельности, у контрагентов</w:t>
      </w:r>
    </w:p>
    <w:p w14:paraId="59F6B34F" w14:textId="77777777" w:rsidR="000B29EA" w:rsidRPr="003E45FA" w:rsidRDefault="000B29EA" w:rsidP="000B29EA">
      <w:pPr>
        <w:spacing w:after="0" w:line="240" w:lineRule="auto"/>
        <w:ind w:left="720"/>
        <w:jc w:val="both"/>
        <w:rPr>
          <w:rFonts w:ascii="Times New Roman" w:eastAsia="Times New Roman" w:hAnsi="Times New Roman" w:cs="Times New Roman"/>
          <w:color w:val="000000" w:themeColor="text1"/>
        </w:rPr>
      </w:pPr>
    </w:p>
    <w:p w14:paraId="6849BF2E" w14:textId="77777777" w:rsidR="000B29EA" w:rsidRPr="003E45FA" w:rsidRDefault="000B29EA" w:rsidP="000B29EA">
      <w:pPr>
        <w:spacing w:after="0" w:line="240" w:lineRule="auto"/>
        <w:ind w:left="720"/>
        <w:jc w:val="both"/>
        <w:rPr>
          <w:rFonts w:ascii="Times New Roman" w:eastAsia="Times New Roman" w:hAnsi="Times New Roman" w:cs="Times New Roman"/>
          <w:color w:val="000000" w:themeColor="text1"/>
          <w:u w:val="single"/>
        </w:rPr>
      </w:pPr>
    </w:p>
    <w:p w14:paraId="70382D9C" w14:textId="77777777" w:rsidR="000B29EA" w:rsidRPr="003E45FA" w:rsidRDefault="000B29EA" w:rsidP="000B29EA">
      <w:pPr>
        <w:spacing w:after="0" w:line="240" w:lineRule="auto"/>
        <w:jc w:val="both"/>
        <w:rPr>
          <w:rFonts w:ascii="Times New Roman" w:eastAsia="Times New Roman" w:hAnsi="Times New Roman" w:cs="Times New Roman"/>
          <w:color w:val="000000" w:themeColor="text1"/>
          <w:u w:val="single"/>
        </w:rPr>
      </w:pPr>
      <w:r w:rsidRPr="003E45FA">
        <w:rPr>
          <w:rFonts w:ascii="Times New Roman" w:eastAsia="Times New Roman" w:hAnsi="Times New Roman" w:cs="Times New Roman"/>
          <w:color w:val="000000" w:themeColor="text1"/>
          <w:u w:val="single"/>
        </w:rPr>
        <w:t>Функции бухгалтера:</w:t>
      </w:r>
    </w:p>
    <w:p w14:paraId="363ABB13" w14:textId="77777777" w:rsidR="000B29EA" w:rsidRPr="003E45FA" w:rsidRDefault="000B29EA" w:rsidP="000B29EA">
      <w:pPr>
        <w:widowControl w:val="0"/>
        <w:numPr>
          <w:ilvl w:val="0"/>
          <w:numId w:val="3"/>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 xml:space="preserve">Ведение базы 1С </w:t>
      </w:r>
    </w:p>
    <w:p w14:paraId="0627960E" w14:textId="77777777" w:rsidR="000B29EA" w:rsidRPr="003E45FA" w:rsidRDefault="000B29EA" w:rsidP="000B29EA">
      <w:pPr>
        <w:widowControl w:val="0"/>
        <w:numPr>
          <w:ilvl w:val="0"/>
          <w:numId w:val="3"/>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Расчет заработной платы</w:t>
      </w:r>
    </w:p>
    <w:p w14:paraId="37B45BDF" w14:textId="77777777" w:rsidR="000B29EA" w:rsidRPr="003E45FA" w:rsidRDefault="000B29EA" w:rsidP="000B29EA">
      <w:pPr>
        <w:widowControl w:val="0"/>
        <w:numPr>
          <w:ilvl w:val="0"/>
          <w:numId w:val="3"/>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 xml:space="preserve">Ведение </w:t>
      </w:r>
      <w:proofErr w:type="spellStart"/>
      <w:proofErr w:type="gramStart"/>
      <w:r w:rsidRPr="003E45FA">
        <w:rPr>
          <w:rFonts w:ascii="Times New Roman" w:eastAsia="Times New Roman" w:hAnsi="Times New Roman" w:cs="Times New Roman"/>
          <w:color w:val="000000" w:themeColor="text1"/>
        </w:rPr>
        <w:t>кассы,клиент</w:t>
      </w:r>
      <w:proofErr w:type="spellEnd"/>
      <w:proofErr w:type="gramEnd"/>
      <w:r w:rsidRPr="003E45FA">
        <w:rPr>
          <w:rFonts w:ascii="Times New Roman" w:eastAsia="Times New Roman" w:hAnsi="Times New Roman" w:cs="Times New Roman"/>
          <w:color w:val="000000" w:themeColor="text1"/>
        </w:rPr>
        <w:t xml:space="preserve"> -банка </w:t>
      </w:r>
    </w:p>
    <w:p w14:paraId="1D354A1D" w14:textId="77777777" w:rsidR="000B29EA" w:rsidRPr="003E45FA" w:rsidRDefault="000B29EA" w:rsidP="000B29EA">
      <w:pPr>
        <w:widowControl w:val="0"/>
        <w:numPr>
          <w:ilvl w:val="0"/>
          <w:numId w:val="3"/>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Внесение первичной документации</w:t>
      </w:r>
    </w:p>
    <w:p w14:paraId="2068F4AF" w14:textId="77777777" w:rsidR="000B29EA" w:rsidRPr="003E45FA" w:rsidRDefault="000B29EA" w:rsidP="000B29EA">
      <w:pPr>
        <w:widowControl w:val="0"/>
        <w:numPr>
          <w:ilvl w:val="0"/>
          <w:numId w:val="3"/>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Формирование отчетности (ИФНС, ПФР, ФСС)</w:t>
      </w:r>
    </w:p>
    <w:p w14:paraId="757F8F40" w14:textId="77777777" w:rsidR="000B29EA" w:rsidRPr="003E45FA" w:rsidRDefault="000B29EA" w:rsidP="000B29EA">
      <w:pPr>
        <w:widowControl w:val="0"/>
        <w:numPr>
          <w:ilvl w:val="0"/>
          <w:numId w:val="3"/>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Ежеквартальная сверка налоговых обязательств с ИФНС</w:t>
      </w:r>
    </w:p>
    <w:p w14:paraId="39A77480" w14:textId="77777777" w:rsidR="000B29EA" w:rsidRPr="003E45FA" w:rsidRDefault="000B29EA" w:rsidP="000B29EA">
      <w:pPr>
        <w:widowControl w:val="0"/>
        <w:numPr>
          <w:ilvl w:val="0"/>
          <w:numId w:val="3"/>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 xml:space="preserve">Взаимодействие </w:t>
      </w:r>
      <w:r>
        <w:rPr>
          <w:rFonts w:ascii="Times New Roman" w:eastAsia="Times New Roman" w:hAnsi="Times New Roman" w:cs="Times New Roman"/>
          <w:color w:val="000000" w:themeColor="text1"/>
        </w:rPr>
        <w:t>с</w:t>
      </w:r>
      <w:r w:rsidRPr="003E45FA">
        <w:rPr>
          <w:rFonts w:ascii="Times New Roman" w:eastAsia="Times New Roman" w:hAnsi="Times New Roman" w:cs="Times New Roman"/>
          <w:color w:val="000000" w:themeColor="text1"/>
        </w:rPr>
        <w:t xml:space="preserve"> контролирующими органами (ответ на требование)</w:t>
      </w:r>
    </w:p>
    <w:p w14:paraId="259273BB" w14:textId="18F5009C" w:rsidR="000B29EA" w:rsidRPr="003E45FA" w:rsidRDefault="000B29EA" w:rsidP="000B29EA">
      <w:pPr>
        <w:widowControl w:val="0"/>
        <w:spacing w:after="0" w:line="240" w:lineRule="auto"/>
        <w:rPr>
          <w:rFonts w:ascii="Times New Roman" w:eastAsia="Times New Roman" w:hAnsi="Times New Roman" w:cs="Times New Roman"/>
          <w:color w:val="000000" w:themeColor="text1"/>
        </w:rPr>
      </w:pPr>
    </w:p>
    <w:tbl>
      <w:tblPr>
        <w:tblW w:w="9063"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2"/>
      </w:tblGrid>
      <w:tr w:rsidR="000B29EA" w14:paraId="06336D8D" w14:textId="77777777" w:rsidTr="00BD4D77">
        <w:tc>
          <w:tcPr>
            <w:tcW w:w="4531" w:type="dxa"/>
          </w:tcPr>
          <w:p w14:paraId="7E6E983C" w14:textId="77777777" w:rsidR="000B29EA" w:rsidRPr="003E45FA" w:rsidRDefault="000B29EA" w:rsidP="00BD4D77">
            <w:pPr>
              <w:rPr>
                <w:rFonts w:ascii="Times New Roman" w:hAnsi="Times New Roman" w:cs="Times New Roman"/>
                <w:b/>
                <w:i/>
              </w:rPr>
            </w:pPr>
            <w:r w:rsidRPr="003E45FA">
              <w:rPr>
                <w:rFonts w:ascii="Times New Roman" w:eastAsia="Times New Roman" w:hAnsi="Times New Roman" w:cs="Times New Roman"/>
                <w:b/>
                <w:i/>
              </w:rPr>
              <w:t>Исполнитель:</w:t>
            </w:r>
          </w:p>
        </w:tc>
        <w:tc>
          <w:tcPr>
            <w:tcW w:w="4532" w:type="dxa"/>
          </w:tcPr>
          <w:p w14:paraId="73D324B0" w14:textId="77777777" w:rsidR="000B29EA" w:rsidRPr="003E45FA" w:rsidRDefault="000B29EA" w:rsidP="00BD4D77">
            <w:pPr>
              <w:rPr>
                <w:rFonts w:ascii="Times New Roman" w:hAnsi="Times New Roman" w:cs="Times New Roman"/>
                <w:b/>
                <w:i/>
              </w:rPr>
            </w:pPr>
            <w:r w:rsidRPr="003E45FA">
              <w:rPr>
                <w:rFonts w:ascii="Times New Roman" w:eastAsia="Times New Roman" w:hAnsi="Times New Roman" w:cs="Times New Roman"/>
                <w:b/>
                <w:i/>
              </w:rPr>
              <w:t>Заказчик:</w:t>
            </w:r>
          </w:p>
        </w:tc>
      </w:tr>
      <w:tr w:rsidR="000B29EA" w14:paraId="78C795B7" w14:textId="77777777" w:rsidTr="00BD4D77">
        <w:tc>
          <w:tcPr>
            <w:tcW w:w="4531" w:type="dxa"/>
          </w:tcPr>
          <w:p w14:paraId="7DFE6634" w14:textId="77777777" w:rsidR="000B29EA" w:rsidRPr="003E45FA" w:rsidRDefault="000B29EA" w:rsidP="00BD4D77">
            <w:pPr>
              <w:rPr>
                <w:rFonts w:ascii="Times New Roman" w:hAnsi="Times New Roman" w:cs="Times New Roman"/>
                <w:b/>
                <w:i/>
              </w:rPr>
            </w:pPr>
            <w:r w:rsidRPr="003E45FA">
              <w:rPr>
                <w:rFonts w:ascii="Times New Roman" w:hAnsi="Times New Roman" w:cs="Times New Roman"/>
                <w:b/>
                <w:i/>
              </w:rPr>
              <w:t>Генеральный директор</w:t>
            </w:r>
          </w:p>
          <w:p w14:paraId="23A3CAA2" w14:textId="77777777" w:rsidR="000B29EA" w:rsidRPr="003E45FA" w:rsidRDefault="000B29EA" w:rsidP="00BD4D77">
            <w:pPr>
              <w:rPr>
                <w:rFonts w:ascii="Times New Roman" w:hAnsi="Times New Roman" w:cs="Times New Roman"/>
                <w:b/>
                <w:i/>
              </w:rPr>
            </w:pPr>
          </w:p>
        </w:tc>
        <w:tc>
          <w:tcPr>
            <w:tcW w:w="4532" w:type="dxa"/>
          </w:tcPr>
          <w:p w14:paraId="5DA17880" w14:textId="77777777" w:rsidR="000B29EA" w:rsidRPr="003E45FA" w:rsidRDefault="000B29EA" w:rsidP="00BD4D77">
            <w:pPr>
              <w:rPr>
                <w:rFonts w:ascii="Times New Roman" w:hAnsi="Times New Roman" w:cs="Times New Roman"/>
                <w:b/>
                <w:i/>
              </w:rPr>
            </w:pPr>
            <w:r w:rsidRPr="003E45FA">
              <w:rPr>
                <w:rFonts w:ascii="Times New Roman" w:hAnsi="Times New Roman" w:cs="Times New Roman"/>
                <w:b/>
                <w:i/>
              </w:rPr>
              <w:t>Генеральный директор</w:t>
            </w:r>
          </w:p>
          <w:p w14:paraId="1698A390" w14:textId="77777777" w:rsidR="000B29EA" w:rsidRPr="003E45FA" w:rsidRDefault="000B29EA" w:rsidP="00BD4D77">
            <w:pPr>
              <w:rPr>
                <w:rFonts w:ascii="Times New Roman" w:hAnsi="Times New Roman" w:cs="Times New Roman"/>
                <w:b/>
                <w:i/>
              </w:rPr>
            </w:pPr>
          </w:p>
        </w:tc>
      </w:tr>
      <w:tr w:rsidR="000B29EA" w:rsidRPr="000B29EA" w14:paraId="76D66397" w14:textId="77777777" w:rsidTr="00BD4D77">
        <w:tc>
          <w:tcPr>
            <w:tcW w:w="4531" w:type="dxa"/>
          </w:tcPr>
          <w:p w14:paraId="1BC7757C" w14:textId="77777777" w:rsidR="000B29EA" w:rsidRPr="003E45FA" w:rsidRDefault="000B29EA" w:rsidP="00BD4D77">
            <w:pPr>
              <w:rPr>
                <w:rFonts w:ascii="Times New Roman" w:hAnsi="Times New Roman" w:cs="Times New Roman"/>
                <w:b/>
                <w:i/>
              </w:rPr>
            </w:pPr>
            <w:r w:rsidRPr="003E45FA">
              <w:rPr>
                <w:rFonts w:ascii="Times New Roman" w:hAnsi="Times New Roman" w:cs="Times New Roman"/>
                <w:b/>
                <w:i/>
              </w:rPr>
              <w:t>__________________ И.В. Руднев</w:t>
            </w:r>
          </w:p>
        </w:tc>
        <w:tc>
          <w:tcPr>
            <w:tcW w:w="4532" w:type="dxa"/>
          </w:tcPr>
          <w:p w14:paraId="4DF2CE05" w14:textId="0A252BAE" w:rsidR="000B29EA" w:rsidRPr="003E45FA" w:rsidRDefault="000B29EA" w:rsidP="00BD4D77">
            <w:pPr>
              <w:rPr>
                <w:rFonts w:ascii="Times New Roman" w:hAnsi="Times New Roman" w:cs="Times New Roman"/>
                <w:b/>
                <w:i/>
                <w:lang w:val="en-US"/>
              </w:rPr>
            </w:pPr>
            <w:r w:rsidRPr="003E45FA">
              <w:rPr>
                <w:rFonts w:ascii="Times New Roman" w:hAnsi="Times New Roman" w:cs="Times New Roman"/>
                <w:b/>
                <w:i/>
                <w:lang w:val="en-US"/>
              </w:rPr>
              <w:t>___________________</w:t>
            </w:r>
            <w:r w:rsidRPr="00EA51AC">
              <w:rPr>
                <w:rFonts w:ascii="Times New Roman" w:eastAsia="Times New Roman" w:hAnsi="Times New Roman" w:cs="Times New Roman"/>
                <w:color w:val="000000" w:themeColor="text1"/>
                <w:highlight w:val="white"/>
                <w:lang w:val="en-US"/>
              </w:rPr>
              <w:t/>
            </w:r>
            <w:bookmarkStart w:id="2" w:name="_GoBack"/>
            <w:bookmarkEnd w:id="2"/>
            <w:r w:rsidRPr="003E45FA">
              <w:rPr>
                <w:rFonts w:ascii="Times New Roman" w:hAnsi="Times New Roman" w:cs="Times New Roman"/>
                <w:b/>
                <w:i/>
                <w:lang w:val="en-US"/>
              </w:rPr>
              <w:t xml:space="preserve"> </w:t>
            </w:r>
          </w:p>
        </w:tc>
      </w:tr>
    </w:tbl>
    <w:p w14:paraId="57B8EFD5" w14:textId="7F6407A9" w:rsidR="00446E14" w:rsidRPr="00FF4A0E" w:rsidRDefault="00FC2405" w:rsidP="00446E14">
      <w:pPr>
        <w:widowControl w:val="0"/>
        <w:spacing w:after="0" w:line="240" w:lineRule="auto"/>
        <w:jc w:val="center"/>
        <w:rPr>
          <w:b/>
          <w:color w:val="FFFFFF" w:themeColor="background1"/>
          <w:lang w:val="en-US"/>
        </w:rPr>
      </w:pPr>
      <w:r w:rsidRPr="00FF4A0E">
        <w:rPr>
          <w:b/>
          <w:color w:val="FFFFFF" w:themeColor="background1"/>
          <w:lang w:val="en-US"/>
        </w:rPr>
        <w:t>_______________________</w:t>
      </w:r>
    </w:p>
    <w:sectPr w:rsidR="00446E14" w:rsidRPr="00FF4A0E" w:rsidSect="009C6F6A">
      <w:headerReference w:type="default" r:id="rId9"/>
      <w:footerReference w:type="default" r:id="rId10"/>
      <w:pgSz w:w="11907" w:h="16840"/>
      <w:pgMar w:top="711" w:right="1417" w:bottom="2410" w:left="1417"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D75E4" w14:textId="77777777" w:rsidR="00BD0105" w:rsidRDefault="00BD0105">
      <w:pPr>
        <w:spacing w:after="0" w:line="240" w:lineRule="auto"/>
      </w:pPr>
      <w:r>
        <w:separator/>
      </w:r>
    </w:p>
  </w:endnote>
  <w:endnote w:type="continuationSeparator" w:id="0">
    <w:p w14:paraId="35C5BB8D" w14:textId="77777777" w:rsidR="00BD0105" w:rsidRDefault="00BD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B33A" w14:textId="77777777" w:rsidR="00981ACC" w:rsidRDefault="00981ACC" w:rsidP="009C6F6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tbl>
    <w:tblPr>
      <w:tblStyle w:val="afa"/>
      <w:tblW w:w="12970" w:type="dxa"/>
      <w:tblInd w:w="-1417" w:type="dxa"/>
      <w:tblLayout w:type="fixed"/>
      <w:tblLook w:val="0000" w:firstRow="0" w:lastRow="0" w:firstColumn="0" w:lastColumn="0" w:noHBand="0" w:noVBand="0"/>
    </w:tblPr>
    <w:tblGrid>
      <w:gridCol w:w="2111"/>
      <w:gridCol w:w="3559"/>
      <w:gridCol w:w="2410"/>
      <w:gridCol w:w="4890"/>
    </w:tblGrid>
    <w:tr w:rsidR="00510F6D" w14:paraId="34197133" w14:textId="77777777" w:rsidTr="009C6F6A">
      <w:trPr>
        <w:trHeight w:val="2130"/>
      </w:trPr>
      <w:tc>
        <w:tcPr>
          <w:tcW w:w="2111" w:type="dxa"/>
          <w:shd w:val="clear" w:color="auto" w:fill="auto"/>
        </w:tcPr>
        <w:p w14:paraId="78386E17" w14:textId="77777777" w:rsidR="00981ACC" w:rsidRDefault="00FC2405">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24"/>
              <w:szCs w:val="24"/>
            </w:rPr>
            <w:drawing>
              <wp:inline distT="0" distB="0" distL="0" distR="0" wp14:anchorId="5EEE907E" wp14:editId="012A2DC9">
                <wp:extent cx="1181100" cy="552450"/>
                <wp:effectExtent l="0" t="0" r="0" b="0"/>
                <wp:docPr id="78" name="image1.png" descr="bg_gk_logo-02"/>
                <wp:cNvGraphicFramePr/>
                <a:graphic xmlns:a="http://schemas.openxmlformats.org/drawingml/2006/main">
                  <a:graphicData uri="http://schemas.openxmlformats.org/drawingml/2006/picture">
                    <pic:pic xmlns:pic="http://schemas.openxmlformats.org/drawingml/2006/picture">
                      <pic:nvPicPr>
                        <pic:cNvPr id="78" name="image1.png" descr="bg_gk_logo-02"/>
                        <pic:cNvPicPr/>
                      </pic:nvPicPr>
                      <pic:blipFill>
                        <a:blip r:embed="rId1"/>
                        <a:srcRect l="26495" t="35742" r="27635" b="35171"/>
                        <a:stretch>
                          <a:fillRect/>
                        </a:stretch>
                      </pic:blipFill>
                      <pic:spPr>
                        <a:xfrm>
                          <a:off x="0" y="0"/>
                          <a:ext cx="1181100" cy="552450"/>
                        </a:xfrm>
                        <a:prstGeom prst="rect">
                          <a:avLst/>
                        </a:prstGeom>
                      </pic:spPr>
                    </pic:pic>
                  </a:graphicData>
                </a:graphic>
              </wp:inline>
            </w:drawing>
          </w:r>
        </w:p>
        <w:p w14:paraId="27E46723" w14:textId="77777777" w:rsidR="00981ACC" w:rsidRDefault="00981ACC">
          <w:pPr>
            <w:jc w:val="right"/>
          </w:pPr>
        </w:p>
      </w:tc>
      <w:tc>
        <w:tcPr>
          <w:tcW w:w="3559" w:type="dxa"/>
          <w:tcBorders>
            <w:left w:val="single" w:sz="4" w:space="0" w:color="000000"/>
          </w:tcBorders>
          <w:shd w:val="clear" w:color="auto" w:fill="auto"/>
        </w:tcPr>
        <w:p w14:paraId="00556A15" w14:textId="77777777" w:rsidR="00981ACC" w:rsidRDefault="00FC2405">
          <w:pPr>
            <w:pBdr>
              <w:top w:val="nil"/>
              <w:left w:val="nil"/>
              <w:bottom w:val="nil"/>
              <w:right w:val="nil"/>
              <w:between w:val="nil"/>
            </w:pBdr>
            <w:tabs>
              <w:tab w:val="center" w:pos="4677"/>
              <w:tab w:val="right" w:pos="9355"/>
            </w:tabs>
            <w:spacing w:after="0" w:line="240" w:lineRule="auto"/>
            <w:rPr>
              <w:b/>
              <w:color w:val="000000"/>
              <w:sz w:val="20"/>
              <w:szCs w:val="20"/>
            </w:rPr>
          </w:pPr>
          <w:r>
            <w:rPr>
              <w:b/>
              <w:color w:val="000000"/>
              <w:sz w:val="20"/>
              <w:szCs w:val="20"/>
            </w:rPr>
            <w:t>Группа Компаний «Бизнес-Гарант»</w:t>
          </w:r>
        </w:p>
        <w:p w14:paraId="67D35C3A" w14:textId="77777777" w:rsidR="00981ACC" w:rsidRDefault="00FC2405">
          <w:pPr>
            <w:pBdr>
              <w:top w:val="nil"/>
              <w:left w:val="nil"/>
              <w:bottom w:val="nil"/>
              <w:right w:val="nil"/>
              <w:between w:val="nil"/>
            </w:pBdr>
            <w:tabs>
              <w:tab w:val="center" w:pos="4677"/>
              <w:tab w:val="right" w:pos="9355"/>
            </w:tabs>
            <w:spacing w:after="0" w:line="240" w:lineRule="auto"/>
            <w:rPr>
              <w:color w:val="000000"/>
              <w:sz w:val="20"/>
              <w:szCs w:val="20"/>
            </w:rPr>
          </w:pPr>
          <w:r>
            <w:rPr>
              <w:color w:val="000000"/>
              <w:sz w:val="20"/>
              <w:szCs w:val="20"/>
            </w:rPr>
            <w:t>г.</w:t>
          </w:r>
          <w:r w:rsidR="000C12D8">
            <w:rPr>
              <w:color w:val="000000"/>
              <w:sz w:val="20"/>
              <w:szCs w:val="20"/>
            </w:rPr>
            <w:t xml:space="preserve"> </w:t>
          </w:r>
          <w:r>
            <w:rPr>
              <w:color w:val="000000"/>
              <w:sz w:val="20"/>
              <w:szCs w:val="20"/>
            </w:rPr>
            <w:t>Самара, Мичурина, 21а</w:t>
          </w:r>
        </w:p>
        <w:p w14:paraId="32860A8B" w14:textId="77777777" w:rsidR="00981ACC" w:rsidRDefault="00FC2405">
          <w:pPr>
            <w:pBdr>
              <w:top w:val="nil"/>
              <w:left w:val="nil"/>
              <w:bottom w:val="nil"/>
              <w:right w:val="nil"/>
              <w:between w:val="nil"/>
            </w:pBdr>
            <w:tabs>
              <w:tab w:val="center" w:pos="4677"/>
              <w:tab w:val="right" w:pos="9355"/>
            </w:tabs>
            <w:spacing w:after="0" w:line="240" w:lineRule="auto"/>
            <w:rPr>
              <w:color w:val="000000"/>
              <w:sz w:val="20"/>
              <w:szCs w:val="20"/>
            </w:rPr>
          </w:pPr>
          <w:r>
            <w:rPr>
              <w:color w:val="000000"/>
              <w:sz w:val="20"/>
              <w:szCs w:val="20"/>
            </w:rPr>
            <w:t>(846) 250-22-22</w:t>
          </w:r>
        </w:p>
        <w:p w14:paraId="5B4F46D1" w14:textId="77777777" w:rsidR="00981ACC" w:rsidRDefault="00FC2405">
          <w:pPr>
            <w:pBdr>
              <w:top w:val="nil"/>
              <w:left w:val="nil"/>
              <w:bottom w:val="nil"/>
              <w:right w:val="nil"/>
              <w:between w:val="nil"/>
            </w:pBdr>
            <w:tabs>
              <w:tab w:val="center" w:pos="4677"/>
              <w:tab w:val="right" w:pos="9355"/>
            </w:tabs>
            <w:spacing w:after="0" w:line="240" w:lineRule="auto"/>
            <w:rPr>
              <w:color w:val="000000"/>
              <w:sz w:val="20"/>
              <w:szCs w:val="20"/>
            </w:rPr>
          </w:pPr>
          <w:r>
            <w:rPr>
              <w:color w:val="000000"/>
              <w:sz w:val="20"/>
              <w:szCs w:val="20"/>
            </w:rPr>
            <w:t>www.bg63.ru</w:t>
          </w:r>
        </w:p>
      </w:tc>
      <w:tc>
        <w:tcPr>
          <w:tcW w:w="2410" w:type="dxa"/>
          <w:shd w:val="clear" w:color="auto" w:fill="auto"/>
        </w:tcPr>
        <w:p w14:paraId="0B5CB558" w14:textId="77777777" w:rsidR="00981ACC" w:rsidRDefault="00FC2405">
          <w:pPr>
            <w:tabs>
              <w:tab w:val="left" w:pos="1390"/>
            </w:tabs>
            <w:rPr>
              <w:sz w:val="20"/>
              <w:szCs w:val="20"/>
            </w:rPr>
          </w:pPr>
          <w:r>
            <w:rPr>
              <w:sz w:val="20"/>
              <w:szCs w:val="20"/>
            </w:rPr>
            <w:t>- Юридические услуги</w:t>
          </w:r>
        </w:p>
        <w:p w14:paraId="7EA59648" w14:textId="77777777" w:rsidR="00981ACC" w:rsidRDefault="00FC2405">
          <w:pPr>
            <w:tabs>
              <w:tab w:val="left" w:pos="1390"/>
            </w:tabs>
            <w:rPr>
              <w:sz w:val="20"/>
              <w:szCs w:val="20"/>
            </w:rPr>
          </w:pPr>
          <w:r>
            <w:rPr>
              <w:sz w:val="20"/>
              <w:szCs w:val="20"/>
            </w:rPr>
            <w:t>- Бухгалтерские услуги</w:t>
          </w:r>
        </w:p>
        <w:p w14:paraId="31833388" w14:textId="77777777" w:rsidR="00CB2AF2" w:rsidRDefault="00FC2405" w:rsidP="00CB2AF2">
          <w:pPr>
            <w:rPr>
              <w:sz w:val="20"/>
              <w:szCs w:val="20"/>
            </w:rPr>
          </w:pPr>
          <w:r>
            <w:rPr>
              <w:sz w:val="20"/>
              <w:szCs w:val="20"/>
            </w:rPr>
            <w:t>- Аренда коммерческой недвижимости</w:t>
          </w:r>
        </w:p>
        <w:p w14:paraId="115CA720" w14:textId="77777777" w:rsidR="00981ACC" w:rsidRDefault="00981ACC">
          <w:pPr>
            <w:tabs>
              <w:tab w:val="center" w:pos="1808"/>
            </w:tabs>
            <w:rPr>
              <w:sz w:val="20"/>
              <w:szCs w:val="20"/>
            </w:rPr>
          </w:pPr>
        </w:p>
        <w:p w14:paraId="2A842B60" w14:textId="77777777" w:rsidR="00981ACC" w:rsidRDefault="00FC2405">
          <w:pPr>
            <w:tabs>
              <w:tab w:val="center" w:pos="1808"/>
            </w:tabs>
            <w:rPr>
              <w:sz w:val="20"/>
              <w:szCs w:val="20"/>
            </w:rPr>
          </w:pPr>
          <w:r>
            <w:rPr>
              <w:sz w:val="20"/>
              <w:szCs w:val="20"/>
            </w:rPr>
            <w:tab/>
          </w:r>
        </w:p>
      </w:tc>
      <w:tc>
        <w:tcPr>
          <w:tcW w:w="4890" w:type="dxa"/>
          <w:shd w:val="clear" w:color="auto" w:fill="auto"/>
        </w:tcPr>
        <w:p w14:paraId="2B80D6EC" w14:textId="77777777" w:rsidR="00981ACC" w:rsidRDefault="00FC2405">
          <w:pPr>
            <w:rPr>
              <w:sz w:val="20"/>
              <w:szCs w:val="20"/>
            </w:rPr>
          </w:pPr>
          <w:r>
            <w:rPr>
              <w:sz w:val="20"/>
              <w:szCs w:val="20"/>
            </w:rPr>
            <w:t xml:space="preserve">- </w:t>
          </w:r>
          <w:r w:rsidR="00CB2AF2">
            <w:rPr>
              <w:sz w:val="20"/>
              <w:szCs w:val="20"/>
            </w:rPr>
            <w:t>Предоставление юридического адреса</w:t>
          </w:r>
        </w:p>
        <w:p w14:paraId="08C1D56F" w14:textId="77777777" w:rsidR="00CB2AF2" w:rsidRDefault="00FC2405">
          <w:pPr>
            <w:rPr>
              <w:sz w:val="20"/>
              <w:szCs w:val="20"/>
            </w:rPr>
          </w:pPr>
          <w:r>
            <w:rPr>
              <w:sz w:val="20"/>
              <w:szCs w:val="20"/>
            </w:rPr>
            <w:t>- Банкротство физических лиц и</w:t>
          </w:r>
        </w:p>
        <w:p w14:paraId="0F25B18F" w14:textId="77777777" w:rsidR="00981ACC" w:rsidRDefault="00FC2405">
          <w:pPr>
            <w:rPr>
              <w:sz w:val="20"/>
              <w:szCs w:val="20"/>
            </w:rPr>
          </w:pPr>
          <w:r>
            <w:rPr>
              <w:sz w:val="20"/>
              <w:szCs w:val="20"/>
            </w:rPr>
            <w:t xml:space="preserve"> индивидуальных предпринимателей</w:t>
          </w:r>
        </w:p>
      </w:tc>
    </w:tr>
  </w:tbl>
  <w:p w14:paraId="4F18787C" w14:textId="77777777" w:rsidR="00981ACC" w:rsidRDefault="00981ACC">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31245" w14:textId="77777777" w:rsidR="00BD0105" w:rsidRDefault="00BD0105">
      <w:pPr>
        <w:spacing w:after="0" w:line="240" w:lineRule="auto"/>
      </w:pPr>
      <w:r>
        <w:separator/>
      </w:r>
    </w:p>
  </w:footnote>
  <w:footnote w:type="continuationSeparator" w:id="0">
    <w:p w14:paraId="188B6B58" w14:textId="77777777" w:rsidR="00BD0105" w:rsidRDefault="00BD0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DA006" w14:textId="77777777" w:rsidR="00981ACC" w:rsidRDefault="00981ACC">
    <w:pPr>
      <w:widowControl w:val="0"/>
      <w:pBdr>
        <w:top w:val="nil"/>
        <w:left w:val="nil"/>
        <w:bottom w:val="nil"/>
        <w:right w:val="nil"/>
        <w:between w:val="nil"/>
      </w:pBdr>
      <w:spacing w:after="0"/>
    </w:pPr>
  </w:p>
  <w:tbl>
    <w:tblPr>
      <w:tblStyle w:val="af9"/>
      <w:tblW w:w="26652" w:type="dxa"/>
      <w:tblInd w:w="-885"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2"/>
      <w:gridCol w:w="9072"/>
      <w:gridCol w:w="7797"/>
      <w:gridCol w:w="3261"/>
    </w:tblGrid>
    <w:tr w:rsidR="00510F6D" w14:paraId="1F1C0AA8" w14:textId="77777777">
      <w:trPr>
        <w:trHeight w:val="706"/>
      </w:trPr>
      <w:tc>
        <w:tcPr>
          <w:tcW w:w="6522" w:type="dxa"/>
          <w:tcBorders>
            <w:top w:val="nil"/>
            <w:bottom w:val="nil"/>
          </w:tcBorders>
        </w:tcPr>
        <w:p w14:paraId="11D0CBB7" w14:textId="77777777" w:rsidR="00981ACC" w:rsidRDefault="00FC2405">
          <w:pPr>
            <w:pBdr>
              <w:top w:val="nil"/>
              <w:left w:val="nil"/>
              <w:bottom w:val="nil"/>
              <w:right w:val="nil"/>
              <w:between w:val="nil"/>
            </w:pBdr>
            <w:tabs>
              <w:tab w:val="center" w:pos="4677"/>
              <w:tab w:val="right" w:pos="9355"/>
            </w:tabs>
            <w:spacing w:after="0" w:line="240" w:lineRule="auto"/>
            <w:rPr>
              <w:b/>
              <w:color w:val="000000"/>
            </w:rPr>
          </w:pPr>
          <w:r>
            <w:rPr>
              <w:rFonts w:ascii="Times New Roman" w:eastAsia="Times New Roman" w:hAnsi="Times New Roman" w:cs="Times New Roman"/>
              <w:b/>
              <w:noProof/>
              <w:color w:val="000000"/>
              <w:sz w:val="24"/>
              <w:szCs w:val="24"/>
            </w:rPr>
            <w:drawing>
              <wp:inline distT="0" distB="0" distL="0" distR="0" wp14:anchorId="15E4716B" wp14:editId="77DFC752">
                <wp:extent cx="3495675" cy="657225"/>
                <wp:effectExtent l="0" t="0" r="0" b="0"/>
                <wp:docPr id="77" name="image2.png" descr="bg_gk_logo-01"/>
                <wp:cNvGraphicFramePr/>
                <a:graphic xmlns:a="http://schemas.openxmlformats.org/drawingml/2006/main">
                  <a:graphicData uri="http://schemas.openxmlformats.org/drawingml/2006/picture">
                    <pic:pic xmlns:pic="http://schemas.openxmlformats.org/drawingml/2006/picture">
                      <pic:nvPicPr>
                        <pic:cNvPr id="77" name="image2.png" descr="bg_gk_logo-01"/>
                        <pic:cNvPicPr/>
                      </pic:nvPicPr>
                      <pic:blipFill>
                        <a:blip r:embed="rId1"/>
                        <a:srcRect l="22650" t="42966" r="22791" b="43345"/>
                        <a:stretch>
                          <a:fillRect/>
                        </a:stretch>
                      </pic:blipFill>
                      <pic:spPr>
                        <a:xfrm>
                          <a:off x="0" y="0"/>
                          <a:ext cx="3495675" cy="657225"/>
                        </a:xfrm>
                        <a:prstGeom prst="rect">
                          <a:avLst/>
                        </a:prstGeom>
                      </pic:spPr>
                    </pic:pic>
                  </a:graphicData>
                </a:graphic>
              </wp:inline>
            </w:drawing>
          </w:r>
        </w:p>
      </w:tc>
      <w:tc>
        <w:tcPr>
          <w:tcW w:w="9072" w:type="dxa"/>
          <w:tcBorders>
            <w:top w:val="nil"/>
            <w:bottom w:val="nil"/>
          </w:tcBorders>
        </w:tcPr>
        <w:p w14:paraId="1223F48A" w14:textId="77777777" w:rsidR="00981ACC" w:rsidRDefault="00FC2405">
          <w:pPr>
            <w:pBdr>
              <w:top w:val="nil"/>
              <w:left w:val="nil"/>
              <w:bottom w:val="nil"/>
              <w:right w:val="nil"/>
              <w:between w:val="nil"/>
            </w:pBdr>
            <w:tabs>
              <w:tab w:val="center" w:pos="4677"/>
              <w:tab w:val="right" w:pos="9355"/>
            </w:tabs>
            <w:spacing w:after="0" w:line="240" w:lineRule="auto"/>
            <w:rPr>
              <w:b/>
              <w:color w:val="000000"/>
            </w:rPr>
          </w:pPr>
          <w:r>
            <w:rPr>
              <w:b/>
              <w:color w:val="000000"/>
            </w:rPr>
            <w:t>Группа компаний «Бизнес-Гарант»</w:t>
          </w:r>
        </w:p>
        <w:p w14:paraId="0869096F" w14:textId="77777777" w:rsidR="00981ACC" w:rsidRDefault="00FC2405">
          <w:pPr>
            <w:pBdr>
              <w:top w:val="nil"/>
              <w:left w:val="nil"/>
              <w:bottom w:val="nil"/>
              <w:right w:val="nil"/>
              <w:between w:val="nil"/>
            </w:pBdr>
            <w:tabs>
              <w:tab w:val="center" w:pos="4677"/>
              <w:tab w:val="right" w:pos="9355"/>
            </w:tabs>
            <w:spacing w:after="0" w:line="240" w:lineRule="auto"/>
            <w:rPr>
              <w:color w:val="000000"/>
            </w:rPr>
          </w:pPr>
          <w:r>
            <w:rPr>
              <w:color w:val="000000"/>
            </w:rPr>
            <w:t>г.</w:t>
          </w:r>
          <w:r w:rsidR="000C12D8">
            <w:rPr>
              <w:color w:val="000000"/>
            </w:rPr>
            <w:t xml:space="preserve"> </w:t>
          </w:r>
          <w:r>
            <w:rPr>
              <w:color w:val="000000"/>
            </w:rPr>
            <w:t>Самара, ул. Мичурина, 21а</w:t>
          </w:r>
        </w:p>
        <w:p w14:paraId="409B9CC0" w14:textId="77777777" w:rsidR="00981ACC" w:rsidRDefault="00FC2405">
          <w:pPr>
            <w:pBdr>
              <w:top w:val="nil"/>
              <w:left w:val="nil"/>
              <w:bottom w:val="nil"/>
              <w:right w:val="nil"/>
              <w:between w:val="nil"/>
            </w:pBdr>
            <w:tabs>
              <w:tab w:val="center" w:pos="4677"/>
              <w:tab w:val="right" w:pos="9355"/>
            </w:tabs>
            <w:spacing w:after="0" w:line="240" w:lineRule="auto"/>
            <w:rPr>
              <w:b/>
              <w:color w:val="000000"/>
            </w:rPr>
          </w:pPr>
          <w:r>
            <w:rPr>
              <w:color w:val="000000"/>
            </w:rPr>
            <w:t xml:space="preserve"> (846) 250-22-22</w:t>
          </w:r>
        </w:p>
      </w:tc>
      <w:tc>
        <w:tcPr>
          <w:tcW w:w="7797" w:type="dxa"/>
          <w:tcBorders>
            <w:top w:val="nil"/>
            <w:bottom w:val="nil"/>
          </w:tcBorders>
        </w:tcPr>
        <w:p w14:paraId="2CD938C9" w14:textId="77777777" w:rsidR="00981ACC" w:rsidRDefault="00981A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1" w:type="dxa"/>
          <w:tcBorders>
            <w:top w:val="nil"/>
            <w:bottom w:val="nil"/>
          </w:tcBorders>
        </w:tcPr>
        <w:p w14:paraId="246431FD" w14:textId="77777777" w:rsidR="00981ACC" w:rsidRDefault="00981A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DE8EE1" w14:textId="77777777" w:rsidR="00981ACC" w:rsidRDefault="00FC2405">
          <w:pPr>
            <w:pBdr>
              <w:top w:val="nil"/>
              <w:left w:val="nil"/>
              <w:bottom w:val="nil"/>
              <w:right w:val="nil"/>
              <w:between w:val="nil"/>
            </w:pBdr>
            <w:spacing w:after="0" w:line="240" w:lineRule="auto"/>
            <w:jc w:val="right"/>
            <w:rPr>
              <w:color w:val="000000"/>
              <w:sz w:val="20"/>
              <w:szCs w:val="20"/>
            </w:rPr>
          </w:pPr>
          <w:r>
            <w:rPr>
              <w:color w:val="000000"/>
              <w:sz w:val="20"/>
              <w:szCs w:val="20"/>
            </w:rPr>
            <w:t xml:space="preserve">__ г. </w:t>
          </w:r>
        </w:p>
      </w:tc>
    </w:tr>
  </w:tbl>
  <w:p w14:paraId="11D19C5C" w14:textId="77777777" w:rsidR="00981ACC" w:rsidRDefault="00981ACC">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A05"/>
    <w:multiLevelType w:val="multilevel"/>
    <w:tmpl w:val="74E883BC"/>
    <w:lvl w:ilvl="0">
      <w:start w:val="3"/>
      <w:numFmt w:val="decimal"/>
      <w:lvlText w:val="%1."/>
      <w:lvlJc w:val="left"/>
      <w:pPr>
        <w:ind w:left="360" w:hanging="360"/>
      </w:pPr>
      <w:rPr>
        <w:sz w:val="22"/>
        <w:szCs w:val="22"/>
      </w:rPr>
    </w:lvl>
    <w:lvl w:ilvl="1">
      <w:start w:val="1"/>
      <w:numFmt w:val="decimal"/>
      <w:lvlText w:val="%1.%2."/>
      <w:lvlJc w:val="left"/>
      <w:pPr>
        <w:ind w:left="502" w:hanging="360"/>
      </w:pPr>
      <w:rPr>
        <w:sz w:val="22"/>
        <w:szCs w:val="22"/>
      </w:rPr>
    </w:lvl>
    <w:lvl w:ilvl="2">
      <w:start w:val="1"/>
      <w:numFmt w:val="decimal"/>
      <w:lvlText w:val="%1.%2.%3."/>
      <w:lvlJc w:val="left"/>
      <w:pPr>
        <w:ind w:left="2880" w:hanging="720"/>
      </w:pPr>
      <w:rPr>
        <w:sz w:val="22"/>
        <w:szCs w:val="22"/>
      </w:rPr>
    </w:lvl>
    <w:lvl w:ilvl="3">
      <w:start w:val="1"/>
      <w:numFmt w:val="decimal"/>
      <w:lvlText w:val="%1.%2.%3.%4."/>
      <w:lvlJc w:val="left"/>
      <w:pPr>
        <w:ind w:left="3960" w:hanging="720"/>
      </w:pPr>
      <w:rPr>
        <w:sz w:val="22"/>
        <w:szCs w:val="22"/>
      </w:rPr>
    </w:lvl>
    <w:lvl w:ilvl="4">
      <w:start w:val="1"/>
      <w:numFmt w:val="decimal"/>
      <w:lvlText w:val="%1.%2.%3.%4.%5."/>
      <w:lvlJc w:val="left"/>
      <w:pPr>
        <w:ind w:left="5400" w:hanging="1080"/>
      </w:pPr>
      <w:rPr>
        <w:sz w:val="22"/>
        <w:szCs w:val="22"/>
      </w:rPr>
    </w:lvl>
    <w:lvl w:ilvl="5">
      <w:start w:val="1"/>
      <w:numFmt w:val="decimal"/>
      <w:lvlText w:val="%1.%2.%3.%4.%5.%6."/>
      <w:lvlJc w:val="left"/>
      <w:pPr>
        <w:ind w:left="6480" w:hanging="1080"/>
      </w:pPr>
      <w:rPr>
        <w:sz w:val="22"/>
        <w:szCs w:val="22"/>
      </w:rPr>
    </w:lvl>
    <w:lvl w:ilvl="6">
      <w:start w:val="1"/>
      <w:numFmt w:val="decimal"/>
      <w:lvlText w:val="%1.%2.%3.%4.%5.%6.%7."/>
      <w:lvlJc w:val="left"/>
      <w:pPr>
        <w:ind w:left="7560" w:hanging="1080"/>
      </w:pPr>
      <w:rPr>
        <w:sz w:val="22"/>
        <w:szCs w:val="22"/>
      </w:rPr>
    </w:lvl>
    <w:lvl w:ilvl="7">
      <w:start w:val="1"/>
      <w:numFmt w:val="decimal"/>
      <w:lvlText w:val="%1.%2.%3.%4.%5.%6.%7.%8."/>
      <w:lvlJc w:val="left"/>
      <w:pPr>
        <w:ind w:left="9000" w:hanging="1440"/>
      </w:pPr>
      <w:rPr>
        <w:sz w:val="22"/>
        <w:szCs w:val="22"/>
      </w:rPr>
    </w:lvl>
    <w:lvl w:ilvl="8">
      <w:start w:val="1"/>
      <w:numFmt w:val="decimal"/>
      <w:lvlText w:val="%1.%2.%3.%4.%5.%6.%7.%8.%9."/>
      <w:lvlJc w:val="left"/>
      <w:pPr>
        <w:ind w:left="10080" w:hanging="1440"/>
      </w:pPr>
      <w:rPr>
        <w:sz w:val="22"/>
        <w:szCs w:val="22"/>
      </w:rPr>
    </w:lvl>
  </w:abstractNum>
  <w:abstractNum w:abstractNumId="1" w15:restartNumberingAfterBreak="0">
    <w:nsid w:val="1771754A"/>
    <w:multiLevelType w:val="multilevel"/>
    <w:tmpl w:val="90DCC99E"/>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2" w15:restartNumberingAfterBreak="0">
    <w:nsid w:val="1DC42A29"/>
    <w:multiLevelType w:val="multilevel"/>
    <w:tmpl w:val="32A078C4"/>
    <w:lvl w:ilvl="0">
      <w:start w:val="1"/>
      <w:numFmt w:val="decimal"/>
      <w:lvlText w:val="%1."/>
      <w:lvlJc w:val="left"/>
      <w:pPr>
        <w:ind w:left="720" w:hanging="360"/>
      </w:pPr>
    </w:lvl>
    <w:lvl w:ilvl="1">
      <w:start w:val="1"/>
      <w:numFmt w:val="decimal"/>
      <w:lvlText w:val="%1.%2."/>
      <w:lvlJc w:val="left"/>
      <w:pPr>
        <w:ind w:left="40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23DD0656"/>
    <w:multiLevelType w:val="multilevel"/>
    <w:tmpl w:val="8C4E2D5C"/>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183C8C"/>
    <w:multiLevelType w:val="multilevel"/>
    <w:tmpl w:val="90DCC99E"/>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5" w15:restartNumberingAfterBreak="0">
    <w:nsid w:val="30321ACF"/>
    <w:multiLevelType w:val="multilevel"/>
    <w:tmpl w:val="7CB8214E"/>
    <w:lvl w:ilvl="0">
      <w:start w:val="4"/>
      <w:numFmt w:val="bullet"/>
      <w:lvlText w:val="-"/>
      <w:lvlJc w:val="left"/>
      <w:pPr>
        <w:ind w:left="144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A225D30"/>
    <w:multiLevelType w:val="multilevel"/>
    <w:tmpl w:val="90DCC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31074E"/>
    <w:multiLevelType w:val="multilevel"/>
    <w:tmpl w:val="C6D2F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207F95"/>
    <w:multiLevelType w:val="multilevel"/>
    <w:tmpl w:val="7A569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B6044B"/>
    <w:multiLevelType w:val="multilevel"/>
    <w:tmpl w:val="C898182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4BE271FE"/>
    <w:multiLevelType w:val="multilevel"/>
    <w:tmpl w:val="90DCC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C3B2CA8"/>
    <w:multiLevelType w:val="multilevel"/>
    <w:tmpl w:val="B8621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4B5B50A"/>
    <w:multiLevelType w:val="multilevel"/>
    <w:tmpl w:val="B8621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1C0C26"/>
    <w:multiLevelType w:val="hybridMultilevel"/>
    <w:tmpl w:val="9730BC04"/>
    <w:lvl w:ilvl="0" w:tplc="513CD4FA">
      <w:start w:val="1"/>
      <w:numFmt w:val="decimal"/>
      <w:lvlText w:val="%1."/>
      <w:lvlJc w:val="left"/>
      <w:pPr>
        <w:ind w:left="1080" w:hanging="360"/>
      </w:pPr>
    </w:lvl>
    <w:lvl w:ilvl="1" w:tplc="1EE22C68" w:tentative="1">
      <w:start w:val="1"/>
      <w:numFmt w:val="lowerLetter"/>
      <w:lvlText w:val="%2."/>
      <w:lvlJc w:val="left"/>
      <w:pPr>
        <w:ind w:left="1800" w:hanging="360"/>
      </w:pPr>
    </w:lvl>
    <w:lvl w:ilvl="2" w:tplc="FF727DBC" w:tentative="1">
      <w:start w:val="1"/>
      <w:numFmt w:val="lowerRoman"/>
      <w:lvlText w:val="%3."/>
      <w:lvlJc w:val="right"/>
      <w:pPr>
        <w:ind w:left="2520" w:hanging="180"/>
      </w:pPr>
    </w:lvl>
    <w:lvl w:ilvl="3" w:tplc="3D80BBA4" w:tentative="1">
      <w:start w:val="1"/>
      <w:numFmt w:val="decimal"/>
      <w:lvlText w:val="%4."/>
      <w:lvlJc w:val="left"/>
      <w:pPr>
        <w:ind w:left="3240" w:hanging="360"/>
      </w:pPr>
    </w:lvl>
    <w:lvl w:ilvl="4" w:tplc="25464B3C" w:tentative="1">
      <w:start w:val="1"/>
      <w:numFmt w:val="lowerLetter"/>
      <w:lvlText w:val="%5."/>
      <w:lvlJc w:val="left"/>
      <w:pPr>
        <w:ind w:left="3960" w:hanging="360"/>
      </w:pPr>
    </w:lvl>
    <w:lvl w:ilvl="5" w:tplc="CBAC27C2" w:tentative="1">
      <w:start w:val="1"/>
      <w:numFmt w:val="lowerRoman"/>
      <w:lvlText w:val="%6."/>
      <w:lvlJc w:val="right"/>
      <w:pPr>
        <w:ind w:left="4680" w:hanging="180"/>
      </w:pPr>
    </w:lvl>
    <w:lvl w:ilvl="6" w:tplc="82824CD0" w:tentative="1">
      <w:start w:val="1"/>
      <w:numFmt w:val="decimal"/>
      <w:lvlText w:val="%7."/>
      <w:lvlJc w:val="left"/>
      <w:pPr>
        <w:ind w:left="5400" w:hanging="360"/>
      </w:pPr>
    </w:lvl>
    <w:lvl w:ilvl="7" w:tplc="60D68A9A" w:tentative="1">
      <w:start w:val="1"/>
      <w:numFmt w:val="lowerLetter"/>
      <w:lvlText w:val="%8."/>
      <w:lvlJc w:val="left"/>
      <w:pPr>
        <w:ind w:left="6120" w:hanging="360"/>
      </w:pPr>
    </w:lvl>
    <w:lvl w:ilvl="8" w:tplc="9A96E66A" w:tentative="1">
      <w:start w:val="1"/>
      <w:numFmt w:val="lowerRoman"/>
      <w:lvlText w:val="%9."/>
      <w:lvlJc w:val="right"/>
      <w:pPr>
        <w:ind w:left="6840" w:hanging="180"/>
      </w:pPr>
    </w:lvl>
  </w:abstractNum>
  <w:num w:numId="1">
    <w:abstractNumId w:val="3"/>
  </w:num>
  <w:num w:numId="2">
    <w:abstractNumId w:val="7"/>
  </w:num>
  <w:num w:numId="3">
    <w:abstractNumId w:val="9"/>
  </w:num>
  <w:num w:numId="4">
    <w:abstractNumId w:val="8"/>
  </w:num>
  <w:num w:numId="5">
    <w:abstractNumId w:val="6"/>
  </w:num>
  <w:num w:numId="6">
    <w:abstractNumId w:val="2"/>
  </w:num>
  <w:num w:numId="7">
    <w:abstractNumId w:val="11"/>
  </w:num>
  <w:num w:numId="8">
    <w:abstractNumId w:val="0"/>
  </w:num>
  <w:num w:numId="9">
    <w:abstractNumId w:val="5"/>
  </w:num>
  <w:num w:numId="10">
    <w:abstractNumId w:val="1"/>
  </w:num>
  <w:num w:numId="11">
    <w:abstractNumId w:val="13"/>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CC"/>
    <w:rsid w:val="00020ADF"/>
    <w:rsid w:val="00023EB2"/>
    <w:rsid w:val="00031AF2"/>
    <w:rsid w:val="00097DD5"/>
    <w:rsid w:val="000B29EA"/>
    <w:rsid w:val="000C12D8"/>
    <w:rsid w:val="000D5A39"/>
    <w:rsid w:val="000F50ED"/>
    <w:rsid w:val="0010134E"/>
    <w:rsid w:val="00107A3A"/>
    <w:rsid w:val="00117134"/>
    <w:rsid w:val="00130199"/>
    <w:rsid w:val="00146308"/>
    <w:rsid w:val="00176E4D"/>
    <w:rsid w:val="001B2672"/>
    <w:rsid w:val="002051A7"/>
    <w:rsid w:val="00234125"/>
    <w:rsid w:val="002B6192"/>
    <w:rsid w:val="002C6554"/>
    <w:rsid w:val="002E212A"/>
    <w:rsid w:val="002E41D6"/>
    <w:rsid w:val="00343896"/>
    <w:rsid w:val="00384493"/>
    <w:rsid w:val="003C2930"/>
    <w:rsid w:val="003E45FA"/>
    <w:rsid w:val="003E682A"/>
    <w:rsid w:val="00407956"/>
    <w:rsid w:val="00421882"/>
    <w:rsid w:val="00446E14"/>
    <w:rsid w:val="00450D6B"/>
    <w:rsid w:val="004D719D"/>
    <w:rsid w:val="00510F6D"/>
    <w:rsid w:val="005367B7"/>
    <w:rsid w:val="00595632"/>
    <w:rsid w:val="005F35F6"/>
    <w:rsid w:val="00660B4C"/>
    <w:rsid w:val="0067766B"/>
    <w:rsid w:val="006D294C"/>
    <w:rsid w:val="007075FA"/>
    <w:rsid w:val="00724A20"/>
    <w:rsid w:val="00734EC0"/>
    <w:rsid w:val="007603B9"/>
    <w:rsid w:val="007D3176"/>
    <w:rsid w:val="007D782A"/>
    <w:rsid w:val="00845881"/>
    <w:rsid w:val="00945421"/>
    <w:rsid w:val="0096415C"/>
    <w:rsid w:val="00981ACC"/>
    <w:rsid w:val="009C6F6A"/>
    <w:rsid w:val="009C77CE"/>
    <w:rsid w:val="00A1765F"/>
    <w:rsid w:val="00A53F4A"/>
    <w:rsid w:val="00A5640D"/>
    <w:rsid w:val="00AD1163"/>
    <w:rsid w:val="00AE4FB1"/>
    <w:rsid w:val="00B55221"/>
    <w:rsid w:val="00B60366"/>
    <w:rsid w:val="00BA1AE7"/>
    <w:rsid w:val="00BB459C"/>
    <w:rsid w:val="00BD0105"/>
    <w:rsid w:val="00BD3A9A"/>
    <w:rsid w:val="00BE31DF"/>
    <w:rsid w:val="00C00AA0"/>
    <w:rsid w:val="00C131B0"/>
    <w:rsid w:val="00C41884"/>
    <w:rsid w:val="00C43A16"/>
    <w:rsid w:val="00C47D80"/>
    <w:rsid w:val="00C50DD4"/>
    <w:rsid w:val="00C63574"/>
    <w:rsid w:val="00C84D96"/>
    <w:rsid w:val="00CB2AC6"/>
    <w:rsid w:val="00CB2AF2"/>
    <w:rsid w:val="00CC1D3F"/>
    <w:rsid w:val="00D64ECA"/>
    <w:rsid w:val="00D7663F"/>
    <w:rsid w:val="00E709B1"/>
    <w:rsid w:val="00E91EAC"/>
    <w:rsid w:val="00EA27B7"/>
    <w:rsid w:val="00EA51AC"/>
    <w:rsid w:val="00EA7682"/>
    <w:rsid w:val="00F06BA1"/>
    <w:rsid w:val="00F223D5"/>
    <w:rsid w:val="00F50950"/>
    <w:rsid w:val="00F8449F"/>
    <w:rsid w:val="00FB16EC"/>
    <w:rsid w:val="00FC2405"/>
    <w:rsid w:val="00FF4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3249"/>
  <w15:docId w15:val="{F5654C3D-3991-4520-9C45-2A2E5225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62C"/>
  </w:style>
  <w:style w:type="paragraph" w:styleId="1">
    <w:name w:val="heading 1"/>
    <w:basedOn w:val="a"/>
    <w:next w:val="a"/>
    <w:link w:val="10"/>
    <w:uiPriority w:val="9"/>
    <w:qFormat/>
    <w:rsid w:val="00467B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71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link w:val="60"/>
    <w:qFormat/>
    <w:rsid w:val="003D2836"/>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3D283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basedOn w:val="a"/>
    <w:link w:val="a4"/>
    <w:qFormat/>
    <w:rsid w:val="003D2836"/>
    <w:pPr>
      <w:widowControl w:val="0"/>
      <w:autoSpaceDE w:val="0"/>
      <w:autoSpaceDN w:val="0"/>
      <w:adjustRightInd w:val="0"/>
      <w:spacing w:after="0" w:line="240" w:lineRule="auto"/>
      <w:ind w:left="360"/>
      <w:jc w:val="center"/>
    </w:pPr>
    <w:rPr>
      <w:rFonts w:ascii="Times New Roman" w:eastAsia="Times New Roman" w:hAnsi="Times New Roman" w:cs="Times New Roman"/>
      <w:b/>
      <w:bCs/>
      <w:color w:val="000000"/>
    </w:rPr>
  </w:style>
  <w:style w:type="character" w:customStyle="1" w:styleId="60">
    <w:name w:val="Заголовок 6 Знак"/>
    <w:basedOn w:val="a0"/>
    <w:link w:val="6"/>
    <w:rsid w:val="003D2836"/>
    <w:rPr>
      <w:rFonts w:ascii="Times New Roman" w:eastAsia="Times New Roman" w:hAnsi="Times New Roman" w:cs="Times New Roman"/>
      <w:b/>
      <w:bCs/>
    </w:rPr>
  </w:style>
  <w:style w:type="character" w:customStyle="1" w:styleId="80">
    <w:name w:val="Заголовок 8 Знак"/>
    <w:basedOn w:val="a0"/>
    <w:link w:val="8"/>
    <w:rsid w:val="003D2836"/>
    <w:rPr>
      <w:rFonts w:ascii="Times New Roman" w:eastAsia="Times New Roman" w:hAnsi="Times New Roman" w:cs="Times New Roman"/>
      <w:i/>
      <w:iCs/>
      <w:sz w:val="24"/>
      <w:szCs w:val="24"/>
    </w:rPr>
  </w:style>
  <w:style w:type="paragraph" w:styleId="a5">
    <w:name w:val="footer"/>
    <w:basedOn w:val="a"/>
    <w:link w:val="a6"/>
    <w:uiPriority w:val="99"/>
    <w:rsid w:val="003D28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D2836"/>
    <w:rPr>
      <w:rFonts w:ascii="Times New Roman" w:eastAsia="Times New Roman" w:hAnsi="Times New Roman" w:cs="Times New Roman"/>
      <w:sz w:val="24"/>
      <w:szCs w:val="24"/>
    </w:rPr>
  </w:style>
  <w:style w:type="character" w:styleId="a7">
    <w:name w:val="page number"/>
    <w:basedOn w:val="a0"/>
    <w:uiPriority w:val="99"/>
    <w:rsid w:val="003D2836"/>
  </w:style>
  <w:style w:type="paragraph" w:styleId="a8">
    <w:name w:val="header"/>
    <w:basedOn w:val="a"/>
    <w:link w:val="a9"/>
    <w:uiPriority w:val="99"/>
    <w:unhideWhenUsed/>
    <w:rsid w:val="003D28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3D2836"/>
    <w:rPr>
      <w:rFonts w:ascii="Times New Roman" w:eastAsia="Times New Roman" w:hAnsi="Times New Roman" w:cs="Times New Roman"/>
      <w:sz w:val="24"/>
      <w:szCs w:val="24"/>
    </w:rPr>
  </w:style>
  <w:style w:type="character" w:customStyle="1" w:styleId="a4">
    <w:name w:val="Заголовок Знак"/>
    <w:basedOn w:val="a0"/>
    <w:link w:val="a3"/>
    <w:rsid w:val="003D2836"/>
    <w:rPr>
      <w:rFonts w:ascii="Times New Roman" w:eastAsia="Times New Roman" w:hAnsi="Times New Roman" w:cs="Times New Roman"/>
      <w:b/>
      <w:bCs/>
      <w:color w:val="000000"/>
    </w:rPr>
  </w:style>
  <w:style w:type="paragraph" w:styleId="aa">
    <w:name w:val="Body Text"/>
    <w:basedOn w:val="a"/>
    <w:link w:val="ab"/>
    <w:rsid w:val="003D2836"/>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character" w:customStyle="1" w:styleId="ab">
    <w:name w:val="Основной текст Знак"/>
    <w:basedOn w:val="a0"/>
    <w:link w:val="aa"/>
    <w:rsid w:val="003D2836"/>
    <w:rPr>
      <w:rFonts w:ascii="Times New Roman" w:eastAsia="Times New Roman" w:hAnsi="Times New Roman" w:cs="Times New Roman"/>
      <w:b/>
      <w:bCs/>
      <w:color w:val="000000"/>
      <w:sz w:val="24"/>
      <w:szCs w:val="24"/>
    </w:rPr>
  </w:style>
  <w:style w:type="paragraph" w:styleId="ac">
    <w:name w:val="Body Text Indent"/>
    <w:basedOn w:val="a"/>
    <w:link w:val="ad"/>
    <w:rsid w:val="003D283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3D2836"/>
    <w:rPr>
      <w:rFonts w:ascii="Times New Roman" w:eastAsia="Times New Roman" w:hAnsi="Times New Roman" w:cs="Times New Roman"/>
      <w:sz w:val="24"/>
      <w:szCs w:val="24"/>
    </w:rPr>
  </w:style>
  <w:style w:type="paragraph" w:styleId="21">
    <w:name w:val="Body Text 2"/>
    <w:basedOn w:val="a"/>
    <w:link w:val="22"/>
    <w:rsid w:val="003D2836"/>
    <w:pPr>
      <w:widowControl w:val="0"/>
      <w:autoSpaceDE w:val="0"/>
      <w:autoSpaceDN w:val="0"/>
      <w:adjustRightInd w:val="0"/>
      <w:spacing w:after="0" w:line="240" w:lineRule="auto"/>
      <w:jc w:val="both"/>
    </w:pPr>
    <w:rPr>
      <w:rFonts w:ascii="Times New Roman" w:eastAsia="Times New Roman" w:hAnsi="Times New Roman" w:cs="Times New Roman"/>
      <w:color w:val="000000"/>
    </w:rPr>
  </w:style>
  <w:style w:type="character" w:customStyle="1" w:styleId="22">
    <w:name w:val="Основной текст 2 Знак"/>
    <w:basedOn w:val="a0"/>
    <w:link w:val="21"/>
    <w:rsid w:val="003D2836"/>
    <w:rPr>
      <w:rFonts w:ascii="Times New Roman" w:eastAsia="Times New Roman" w:hAnsi="Times New Roman" w:cs="Times New Roman"/>
      <w:color w:val="000000"/>
    </w:rPr>
  </w:style>
  <w:style w:type="paragraph" w:styleId="30">
    <w:name w:val="Body Text 3"/>
    <w:basedOn w:val="a"/>
    <w:link w:val="31"/>
    <w:rsid w:val="003D2836"/>
    <w:pPr>
      <w:widowControl w:val="0"/>
      <w:autoSpaceDE w:val="0"/>
      <w:autoSpaceDN w:val="0"/>
      <w:adjustRightInd w:val="0"/>
      <w:spacing w:after="0" w:line="240" w:lineRule="auto"/>
      <w:jc w:val="both"/>
    </w:pPr>
    <w:rPr>
      <w:rFonts w:ascii="Times New Roman" w:eastAsia="Times New Roman" w:hAnsi="Times New Roman" w:cs="Times New Roman"/>
      <w:szCs w:val="24"/>
    </w:rPr>
  </w:style>
  <w:style w:type="character" w:customStyle="1" w:styleId="31">
    <w:name w:val="Основной текст 3 Знак"/>
    <w:basedOn w:val="a0"/>
    <w:link w:val="30"/>
    <w:rsid w:val="003D2836"/>
    <w:rPr>
      <w:rFonts w:ascii="Times New Roman" w:eastAsia="Times New Roman" w:hAnsi="Times New Roman" w:cs="Times New Roman"/>
      <w:szCs w:val="24"/>
    </w:rPr>
  </w:style>
  <w:style w:type="paragraph" w:customStyle="1" w:styleId="11">
    <w:name w:val="Указатель1"/>
    <w:basedOn w:val="a"/>
    <w:rsid w:val="003D283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
    <w:name w:val="Абзац списка1"/>
    <w:basedOn w:val="a"/>
    <w:rsid w:val="003D2836"/>
    <w:pPr>
      <w:ind w:left="720"/>
    </w:pPr>
    <w:rPr>
      <w:rFonts w:eastAsia="Times New Roman" w:cs="Times New Roman"/>
      <w:lang w:eastAsia="en-US"/>
    </w:rPr>
  </w:style>
  <w:style w:type="paragraph" w:customStyle="1" w:styleId="ConsPlusNormal">
    <w:name w:val="ConsPlusNormal"/>
    <w:rsid w:val="003D283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main-grid-cell-content">
    <w:name w:val="main-grid-cell-content"/>
    <w:basedOn w:val="a0"/>
    <w:rsid w:val="00712E19"/>
  </w:style>
  <w:style w:type="table" w:styleId="ae">
    <w:name w:val="Table Grid"/>
    <w:basedOn w:val="a1"/>
    <w:uiPriority w:val="59"/>
    <w:rsid w:val="00B1003C"/>
    <w:pPr>
      <w:spacing w:after="0" w:line="240" w:lineRule="auto"/>
    </w:pPr>
    <w:rPr>
      <w:rFonts w:eastAsiaTheme="minorHAnsi"/>
      <w:sz w:val="20"/>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C5292"/>
    <w:pPr>
      <w:ind w:left="720"/>
      <w:contextualSpacing/>
    </w:pPr>
  </w:style>
  <w:style w:type="character" w:styleId="af0">
    <w:name w:val="Hyperlink"/>
    <w:basedOn w:val="a0"/>
    <w:uiPriority w:val="99"/>
    <w:unhideWhenUsed/>
    <w:rsid w:val="00AC5FAE"/>
    <w:rPr>
      <w:color w:val="0000FF"/>
      <w:u w:val="single"/>
    </w:rPr>
  </w:style>
  <w:style w:type="character" w:customStyle="1" w:styleId="13">
    <w:name w:val="Неразрешенное упоминание1"/>
    <w:basedOn w:val="a0"/>
    <w:uiPriority w:val="99"/>
    <w:semiHidden/>
    <w:unhideWhenUsed/>
    <w:rsid w:val="009A1846"/>
    <w:rPr>
      <w:color w:val="605E5C"/>
      <w:shd w:val="clear" w:color="auto" w:fill="E1DFDD"/>
    </w:rPr>
  </w:style>
  <w:style w:type="paragraph" w:styleId="af1">
    <w:name w:val="Balloon Text"/>
    <w:basedOn w:val="a"/>
    <w:link w:val="af2"/>
    <w:uiPriority w:val="99"/>
    <w:semiHidden/>
    <w:unhideWhenUsed/>
    <w:rsid w:val="00B7101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71012"/>
    <w:rPr>
      <w:rFonts w:ascii="Segoe UI" w:hAnsi="Segoe UI" w:cs="Segoe UI"/>
      <w:sz w:val="18"/>
      <w:szCs w:val="18"/>
    </w:rPr>
  </w:style>
  <w:style w:type="character" w:customStyle="1" w:styleId="23">
    <w:name w:val="Неразрешенное упоминание2"/>
    <w:basedOn w:val="a0"/>
    <w:uiPriority w:val="99"/>
    <w:semiHidden/>
    <w:unhideWhenUsed/>
    <w:rsid w:val="0071642E"/>
    <w:rPr>
      <w:color w:val="605E5C"/>
      <w:shd w:val="clear" w:color="auto" w:fill="E1DFDD"/>
    </w:rPr>
  </w:style>
  <w:style w:type="character" w:customStyle="1" w:styleId="20">
    <w:name w:val="Заголовок 2 Знак"/>
    <w:basedOn w:val="a0"/>
    <w:link w:val="2"/>
    <w:uiPriority w:val="9"/>
    <w:semiHidden/>
    <w:rsid w:val="008D71C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467B3F"/>
    <w:rPr>
      <w:rFonts w:asciiTheme="majorHAnsi" w:eastAsiaTheme="majorEastAsia" w:hAnsiTheme="majorHAnsi" w:cstheme="majorBidi"/>
      <w:color w:val="365F91" w:themeColor="accent1" w:themeShade="BF"/>
      <w:sz w:val="32"/>
      <w:szCs w:val="32"/>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name w:val="a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5">
    <w:name w:val="a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6">
    <w:name w:val="af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7">
    <w:name w:val="af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8">
    <w:name w:val="af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9">
    <w:name w:val="af9"/>
    <w:basedOn w:val="TableNormal0"/>
    <w:tblPr>
      <w:tblStyleRowBandSize w:val="1"/>
      <w:tblStyleColBandSize w:val="1"/>
      <w:tblCellMar>
        <w:left w:w="115" w:type="dxa"/>
        <w:right w:w="115" w:type="dxa"/>
      </w:tblCellMar>
    </w:tblPr>
  </w:style>
  <w:style w:type="table" w:customStyle="1" w:styleId="afa">
    <w:name w:val="afa"/>
    <w:basedOn w:val="TableNormal0"/>
    <w:tblPr>
      <w:tblStyleRowBandSize w:val="1"/>
      <w:tblStyleColBandSize w:val="1"/>
      <w:tblCellMar>
        <w:left w:w="115" w:type="dxa"/>
        <w:right w:w="115" w:type="dxa"/>
      </w:tblCellMar>
    </w:tblPr>
  </w:style>
  <w:style w:type="table" w:customStyle="1" w:styleId="af70">
    <w:name w:val="af7_0"/>
    <w:basedOn w:val="a1"/>
    <w:rsid w:val="00107A3A"/>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mDSiJ0eLZS27hjuu+CytZWTQ0Q==">AMUW2mXBev7D9DMzKdBvE1lO2v8RiwZDZwFC0bikqC1No3k19rWnRTmJ6DhiNF261fsaM+8XEO/uICZ/FV5W6haJgX6OP5XEiWuDcw25DBY+O3zj9evS1wvKTv3nmj6vrXqFnnh+EPIF5dL7LhO80MM9Nqje/FNlNg==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9E74D4-3048-4696-A2FB-96A203DD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p.polyanskiy</dc:creator>
  <cp:lastModifiedBy>Константин Миронов</cp:lastModifiedBy>
  <cp:revision>18</cp:revision>
  <dcterms:created xsi:type="dcterms:W3CDTF">2022-04-29T08:50:00Z</dcterms:created>
  <dcterms:modified xsi:type="dcterms:W3CDTF">2022-05-13T11:27:00Z</dcterms:modified>
</cp:coreProperties>
</file>